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11649" w14:textId="7E1F4C54" w:rsidR="00B64D59" w:rsidRDefault="00A35696" w:rsidP="00A35696">
      <w:pPr>
        <w:pStyle w:val="Heading2"/>
        <w:numPr>
          <w:ilvl w:val="0"/>
          <w:numId w:val="29"/>
        </w:numPr>
      </w:pPr>
      <w:r>
        <w:t xml:space="preserve">Background </w:t>
      </w:r>
    </w:p>
    <w:p w14:paraId="7D04ADFB" w14:textId="6A749EA0" w:rsidR="006F3053" w:rsidRPr="006F3053" w:rsidRDefault="006F3053" w:rsidP="005850E5">
      <w:pPr>
        <w:pStyle w:val="PADparagraph"/>
        <w:numPr>
          <w:ilvl w:val="0"/>
          <w:numId w:val="0"/>
        </w:numPr>
        <w:rPr>
          <w:rFonts w:ascii="Calibri" w:eastAsia="Calibri" w:hAnsi="Calibri" w:cstheme="minorHAnsi"/>
          <w:iCs w:val="0"/>
          <w:color w:val="000000"/>
          <w:sz w:val="20"/>
          <w:szCs w:val="20"/>
        </w:rPr>
      </w:pPr>
      <w:r w:rsidRPr="006F3053">
        <w:rPr>
          <w:rFonts w:ascii="Calibri" w:eastAsia="Calibri" w:hAnsi="Calibri" w:cstheme="minorHAnsi"/>
          <w:iCs w:val="0"/>
          <w:color w:val="000000"/>
          <w:sz w:val="20"/>
          <w:szCs w:val="20"/>
        </w:rPr>
        <w:t>An outbreak of the coronavirus disease (COVID-19) caused by the 2019 novel coronavirus (SARS-CoV-2) has been</w:t>
      </w:r>
      <w:r>
        <w:rPr>
          <w:rFonts w:ascii="Calibri" w:eastAsia="Calibri" w:hAnsi="Calibri" w:cstheme="minorHAnsi"/>
          <w:iCs w:val="0"/>
          <w:color w:val="000000"/>
          <w:sz w:val="20"/>
          <w:szCs w:val="20"/>
        </w:rPr>
        <w:t xml:space="preserve"> </w:t>
      </w:r>
      <w:r w:rsidR="00CA1D55">
        <w:rPr>
          <w:rFonts w:ascii="Calibri" w:eastAsia="Calibri" w:hAnsi="Calibri" w:cstheme="minorHAnsi"/>
          <w:iCs w:val="0"/>
          <w:color w:val="000000"/>
          <w:sz w:val="20"/>
          <w:szCs w:val="20"/>
        </w:rPr>
        <w:t xml:space="preserve"> </w:t>
      </w:r>
      <w:r w:rsidRPr="006F3053">
        <w:rPr>
          <w:rFonts w:ascii="Calibri" w:eastAsia="Calibri" w:hAnsi="Calibri" w:cstheme="minorHAnsi"/>
          <w:iCs w:val="0"/>
          <w:color w:val="000000"/>
          <w:sz w:val="20"/>
          <w:szCs w:val="20"/>
        </w:rPr>
        <w:t>spreading rapidly across the world since December 2019, following the diagnosis of the initial cases in Wuhan, Hubei Province, China. Since the beginning of March 2020, the number of cases outside China has increased thirteenfold and the number of affected countries has tripled. On March 11, 2020, the World Health Organization (WHO) declared a global pandemic as COVID-19 rapidly spreads across the world. As of March 30, 2020, the outbreak has resulted in 697,244 confirmed cases and 33,257 deaths in 203 countries and territories</w:t>
      </w:r>
      <w:r w:rsidRPr="00C64B3E">
        <w:rPr>
          <w:rFonts w:ascii="Calibri" w:eastAsia="Calibri" w:hAnsi="Calibri" w:cstheme="minorHAnsi"/>
          <w:iCs w:val="0"/>
          <w:color w:val="000000"/>
          <w:sz w:val="20"/>
          <w:szCs w:val="20"/>
          <w:vertAlign w:val="superscript"/>
        </w:rPr>
        <w:footnoteReference w:id="1"/>
      </w:r>
      <w:r w:rsidRPr="006F3053">
        <w:rPr>
          <w:rFonts w:ascii="Calibri" w:eastAsia="Calibri" w:hAnsi="Calibri" w:cstheme="minorHAnsi"/>
          <w:iCs w:val="0"/>
          <w:color w:val="000000"/>
          <w:sz w:val="20"/>
          <w:szCs w:val="20"/>
        </w:rPr>
        <w:t xml:space="preserve">. </w:t>
      </w:r>
    </w:p>
    <w:p w14:paraId="37937F14" w14:textId="1123273D" w:rsidR="006F3053" w:rsidRPr="006F3053" w:rsidRDefault="006F3053" w:rsidP="006F3053">
      <w:pPr>
        <w:pStyle w:val="PADparagraph"/>
        <w:numPr>
          <w:ilvl w:val="0"/>
          <w:numId w:val="0"/>
        </w:numPr>
        <w:rPr>
          <w:rFonts w:ascii="Calibri" w:eastAsia="Calibri" w:hAnsi="Calibri" w:cstheme="minorHAnsi"/>
          <w:iCs w:val="0"/>
          <w:color w:val="000000"/>
          <w:sz w:val="20"/>
          <w:szCs w:val="20"/>
        </w:rPr>
      </w:pPr>
      <w:r w:rsidRPr="006F3053">
        <w:rPr>
          <w:rFonts w:ascii="Calibri" w:eastAsia="Calibri" w:hAnsi="Calibri" w:cstheme="minorHAnsi"/>
          <w:iCs w:val="0"/>
          <w:color w:val="000000"/>
          <w:sz w:val="20"/>
          <w:szCs w:val="20"/>
        </w:rPr>
        <w:t>COVID-19 is one of several emerging infectious diseases (EID) outbreaks in recent decades with significant public health and economic impacts. Scientists are still trying to understand the full picture of the outbreak, including the virus’s mode of transmission and incubation period, disease symptoms and severity. Reported symptoms in patients have varied from mild to severe, and can include fever, cough and shortness of breath. In general, studies of hospitalized patients have found that about 83% to 98% of patients develop a fever, 76% to 82% develop a dry cough and 11% to 44% develop fatigue or muscle aches.</w:t>
      </w:r>
      <w:r w:rsidRPr="00C64B3E">
        <w:rPr>
          <w:rFonts w:eastAsia="Calibri" w:cstheme="minorHAnsi"/>
          <w:iCs w:val="0"/>
          <w:color w:val="000000"/>
          <w:sz w:val="20"/>
          <w:szCs w:val="20"/>
          <w:vertAlign w:val="superscript"/>
        </w:rPr>
        <w:footnoteReference w:id="2"/>
      </w:r>
      <w:r w:rsidRPr="006F3053">
        <w:rPr>
          <w:rFonts w:ascii="Calibri" w:eastAsia="Calibri" w:hAnsi="Calibri" w:cstheme="minorHAnsi"/>
          <w:iCs w:val="0"/>
          <w:color w:val="000000"/>
          <w:sz w:val="20"/>
          <w:szCs w:val="20"/>
        </w:rPr>
        <w:t xml:space="preserve"> Other symptoms, including headache, sore throat, abdominal pain, and diarrhea, have been reported, but are less common. While 3.7% of the people worldwide confirmed as having been infected have died, WHO has been careful not to describe that as a mortality rate or death rate. This is because in an unfolding epidemic it can be misleading to look simply at the estimate of deaths divided by cases so far. Hence, given that the actual prevalence of COVID-19 infection remains unknown in most countries, it poses unparalleled challenges with respect to global containment and mitigation. These issues reinforce the need to strengthen the response to COVID-19 across all IDA/IBRD countries to minimize the global risk and impact posed by this disease</w:t>
      </w:r>
      <w:r w:rsidR="00C64B3E">
        <w:rPr>
          <w:rFonts w:ascii="Calibri" w:eastAsia="Calibri" w:hAnsi="Calibri" w:cstheme="minorHAnsi"/>
          <w:iCs w:val="0"/>
          <w:color w:val="000000"/>
          <w:sz w:val="20"/>
          <w:szCs w:val="20"/>
        </w:rPr>
        <w:t>.</w:t>
      </w:r>
    </w:p>
    <w:p w14:paraId="2D158DAA" w14:textId="1A33ECF4" w:rsidR="005850E5" w:rsidRPr="003A63B5" w:rsidRDefault="006F3053" w:rsidP="0044537A">
      <w:pPr>
        <w:pStyle w:val="PADparagraph"/>
        <w:numPr>
          <w:ilvl w:val="0"/>
          <w:numId w:val="0"/>
        </w:numPr>
        <w:rPr>
          <w:rFonts w:cstheme="minorHAnsi"/>
        </w:rPr>
      </w:pPr>
      <w:r w:rsidRPr="006F3053">
        <w:rPr>
          <w:rFonts w:cstheme="minorHAnsi"/>
          <w:sz w:val="20"/>
          <w:szCs w:val="20"/>
        </w:rPr>
        <w:t>The</w:t>
      </w:r>
      <w:r w:rsidR="00C64B3E">
        <w:rPr>
          <w:rFonts w:cstheme="minorHAnsi"/>
          <w:sz w:val="20"/>
          <w:szCs w:val="20"/>
        </w:rPr>
        <w:t xml:space="preserve"> </w:t>
      </w:r>
      <w:r w:rsidR="00C64B3E" w:rsidRPr="00C64B3E">
        <w:rPr>
          <w:rFonts w:cstheme="minorHAnsi"/>
          <w:color w:val="FF0000"/>
          <w:sz w:val="20"/>
          <w:szCs w:val="20"/>
        </w:rPr>
        <w:t>VIETNAM</w:t>
      </w:r>
      <w:r w:rsidRPr="00C64B3E">
        <w:rPr>
          <w:rFonts w:cstheme="minorHAnsi"/>
          <w:color w:val="FF0000"/>
          <w:sz w:val="20"/>
          <w:szCs w:val="20"/>
        </w:rPr>
        <w:t xml:space="preserve"> </w:t>
      </w:r>
      <w:r w:rsidRPr="006F3053">
        <w:rPr>
          <w:rFonts w:ascii="Calibri" w:hAnsi="Calibri" w:cstheme="minorHAnsi"/>
          <w:color w:val="000000"/>
          <w:sz w:val="20"/>
          <w:szCs w:val="20"/>
        </w:rPr>
        <w:t>COVID-19 EMERGENCY RESPONSE PROJECT</w:t>
      </w:r>
      <w:r w:rsidR="005850E5">
        <w:rPr>
          <w:rFonts w:cstheme="minorHAnsi"/>
          <w:sz w:val="20"/>
          <w:szCs w:val="20"/>
        </w:rPr>
        <w:t xml:space="preserve"> </w:t>
      </w:r>
      <w:r w:rsidR="00C64B3E" w:rsidRPr="005850E5">
        <w:rPr>
          <w:rFonts w:ascii="Calibri" w:eastAsia="Calibri" w:hAnsi="Calibri" w:cstheme="minorHAnsi"/>
          <w:iCs w:val="0"/>
          <w:color w:val="000000"/>
          <w:sz w:val="20"/>
          <w:szCs w:val="20"/>
        </w:rPr>
        <w:t>aims to</w:t>
      </w:r>
      <w:r w:rsidR="005850E5" w:rsidRPr="005850E5">
        <w:rPr>
          <w:rFonts w:ascii="Calibri" w:eastAsia="Calibri" w:hAnsi="Calibri" w:cstheme="minorHAnsi"/>
          <w:iCs w:val="0"/>
          <w:color w:val="000000"/>
          <w:sz w:val="20"/>
          <w:szCs w:val="20"/>
        </w:rPr>
        <w:t xml:space="preserve"> assist Vietnam in the efforts to prevent, detect and respond</w:t>
      </w:r>
      <w:r w:rsidR="005850E5">
        <w:rPr>
          <w:rFonts w:ascii="Calibri" w:eastAsia="Calibri" w:hAnsi="Calibri" w:cstheme="minorHAnsi"/>
          <w:iCs w:val="0"/>
          <w:color w:val="000000"/>
          <w:sz w:val="20"/>
          <w:szCs w:val="20"/>
        </w:rPr>
        <w:t xml:space="preserve"> </w:t>
      </w:r>
      <w:r w:rsidR="005850E5" w:rsidRPr="005850E5">
        <w:rPr>
          <w:rFonts w:ascii="Calibri" w:eastAsia="Calibri" w:hAnsi="Calibri" w:cstheme="minorHAnsi"/>
          <w:iCs w:val="0"/>
          <w:color w:val="000000"/>
          <w:sz w:val="20"/>
          <w:szCs w:val="20"/>
        </w:rPr>
        <w:t>to the threats posed by COVID-19.</w:t>
      </w:r>
    </w:p>
    <w:p w14:paraId="5461BFAE" w14:textId="02095EFE" w:rsidR="000015E8" w:rsidRPr="000015E8" w:rsidRDefault="000015E8" w:rsidP="00A35696">
      <w:pPr>
        <w:pStyle w:val="PADparagraph"/>
        <w:numPr>
          <w:ilvl w:val="0"/>
          <w:numId w:val="0"/>
        </w:numPr>
        <w:rPr>
          <w:rFonts w:ascii="Calibri" w:eastAsia="Times New Roman" w:hAnsi="Calibri" w:cstheme="minorHAnsi"/>
          <w:iCs w:val="0"/>
          <w:noProof/>
          <w:color w:val="000000"/>
          <w:sz w:val="20"/>
          <w:szCs w:val="20"/>
          <w:lang w:val="en-AU"/>
        </w:rPr>
      </w:pPr>
      <w:r w:rsidRPr="000015E8">
        <w:rPr>
          <w:rFonts w:ascii="Calibri" w:eastAsia="Times New Roman" w:hAnsi="Calibri" w:cstheme="minorHAnsi"/>
          <w:iCs w:val="0"/>
          <w:noProof/>
          <w:color w:val="000000"/>
          <w:sz w:val="20"/>
          <w:szCs w:val="20"/>
          <w:lang w:val="en-AU"/>
        </w:rPr>
        <w:t>The Project will be under the PEF Insurance Window allocation for Viet Nam to support the country’s COVID-19</w:t>
      </w:r>
      <w:r w:rsidR="0044537A">
        <w:rPr>
          <w:rFonts w:ascii="Calibri" w:eastAsia="Times New Roman" w:hAnsi="Calibri" w:cstheme="minorHAnsi"/>
          <w:iCs w:val="0"/>
          <w:noProof/>
          <w:color w:val="000000"/>
          <w:sz w:val="20"/>
          <w:szCs w:val="20"/>
          <w:lang w:val="en-AU"/>
        </w:rPr>
        <w:t xml:space="preserve"> </w:t>
      </w:r>
      <w:r w:rsidRPr="000015E8">
        <w:rPr>
          <w:rFonts w:ascii="Calibri" w:eastAsia="Times New Roman" w:hAnsi="Calibri" w:cstheme="minorHAnsi"/>
          <w:iCs w:val="0"/>
          <w:noProof/>
          <w:color w:val="000000"/>
          <w:sz w:val="20"/>
          <w:szCs w:val="20"/>
          <w:lang w:val="en-AU"/>
        </w:rPr>
        <w:t xml:space="preserve">response and to strengthen the health system for public health emergency in Viet Nam. The project components and activities under each component are designed to improve the capacities of surveillance and diagnostics for COVID-19. The project will complement other efforts that have already been committed by USAID, USCDC, WHO, ADB and UN agencies. The project will comprise the following three components. </w:t>
      </w:r>
    </w:p>
    <w:p w14:paraId="450356DE" w14:textId="49BF1E0C" w:rsidR="000015E8" w:rsidRPr="0052734C" w:rsidRDefault="000015E8" w:rsidP="00A35696">
      <w:pPr>
        <w:pStyle w:val="PADparagraph"/>
        <w:numPr>
          <w:ilvl w:val="0"/>
          <w:numId w:val="0"/>
        </w:numPr>
        <w:rPr>
          <w:rFonts w:ascii="Calibri" w:eastAsia="Times New Roman" w:hAnsi="Calibri" w:cstheme="minorHAnsi"/>
          <w:iCs w:val="0"/>
          <w:noProof/>
          <w:color w:val="000000"/>
          <w:sz w:val="20"/>
          <w:szCs w:val="20"/>
          <w:lang w:val="en-AU"/>
        </w:rPr>
      </w:pPr>
      <w:r w:rsidRPr="0052734C">
        <w:rPr>
          <w:rFonts w:ascii="Calibri" w:eastAsia="Times New Roman" w:hAnsi="Calibri" w:cstheme="minorHAnsi"/>
          <w:b/>
          <w:bCs/>
          <w:iCs w:val="0"/>
          <w:noProof/>
          <w:color w:val="000000"/>
          <w:sz w:val="20"/>
          <w:szCs w:val="20"/>
          <w:lang w:val="en-AU"/>
        </w:rPr>
        <w:t>Component 1.</w:t>
      </w:r>
      <w:r w:rsidRPr="0052734C">
        <w:rPr>
          <w:rFonts w:ascii="Calibri" w:eastAsia="Times New Roman" w:hAnsi="Calibri" w:cstheme="minorHAnsi"/>
          <w:iCs w:val="0"/>
          <w:noProof/>
          <w:color w:val="000000"/>
          <w:sz w:val="20"/>
          <w:szCs w:val="20"/>
          <w:lang w:val="en-AU"/>
        </w:rPr>
        <w:t xml:space="preserve"> Strengthening surveillance and testing capacities [US$</w:t>
      </w:r>
      <w:r w:rsidR="00753DA6" w:rsidRPr="0052734C">
        <w:rPr>
          <w:bCs/>
          <w:sz w:val="20"/>
          <w:szCs w:val="20"/>
        </w:rPr>
        <w:t>4,652,290</w:t>
      </w:r>
      <w:r w:rsidRPr="0052734C">
        <w:rPr>
          <w:rFonts w:ascii="Calibri" w:eastAsia="Times New Roman" w:hAnsi="Calibri" w:cstheme="minorHAnsi"/>
          <w:iCs w:val="0"/>
          <w:noProof/>
          <w:color w:val="000000"/>
          <w:sz w:val="20"/>
          <w:szCs w:val="20"/>
          <w:lang w:val="en-AU"/>
        </w:rPr>
        <w:t xml:space="preserve">]: </w:t>
      </w:r>
    </w:p>
    <w:p w14:paraId="2C2868A1" w14:textId="77777777" w:rsidR="000015E8" w:rsidRPr="000015E8" w:rsidRDefault="000015E8" w:rsidP="00A35696">
      <w:pPr>
        <w:pStyle w:val="PADparagraph"/>
        <w:numPr>
          <w:ilvl w:val="0"/>
          <w:numId w:val="0"/>
        </w:numPr>
        <w:rPr>
          <w:rFonts w:ascii="Calibri" w:eastAsia="Times New Roman" w:hAnsi="Calibri" w:cstheme="minorHAnsi"/>
          <w:iCs w:val="0"/>
          <w:noProof/>
          <w:color w:val="000000"/>
          <w:sz w:val="20"/>
          <w:szCs w:val="20"/>
          <w:lang w:val="en-AU"/>
        </w:rPr>
      </w:pPr>
      <w:r w:rsidRPr="000015E8">
        <w:rPr>
          <w:rFonts w:ascii="Calibri" w:eastAsia="Times New Roman" w:hAnsi="Calibri" w:cstheme="minorHAnsi"/>
          <w:iCs w:val="0"/>
          <w:noProof/>
          <w:color w:val="000000"/>
          <w:sz w:val="20"/>
          <w:szCs w:val="20"/>
          <w:lang w:val="en-AU"/>
        </w:rPr>
        <w:t xml:space="preserve">This component would provide immediate support to Viet Nam to respond to COVID-19. There are three sub-components as follows: </w:t>
      </w:r>
    </w:p>
    <w:p w14:paraId="2542A422" w14:textId="77777777" w:rsidR="000015E8" w:rsidRPr="000015E8" w:rsidRDefault="000015E8" w:rsidP="00A35696">
      <w:pPr>
        <w:pStyle w:val="PADparagraph"/>
        <w:numPr>
          <w:ilvl w:val="0"/>
          <w:numId w:val="0"/>
        </w:numPr>
        <w:rPr>
          <w:rFonts w:ascii="Calibri" w:eastAsia="Times New Roman" w:hAnsi="Calibri" w:cstheme="minorHAnsi"/>
          <w:iCs w:val="0"/>
          <w:noProof/>
          <w:color w:val="000000"/>
          <w:sz w:val="20"/>
          <w:szCs w:val="20"/>
          <w:lang w:val="en-AU"/>
        </w:rPr>
      </w:pPr>
      <w:r w:rsidRPr="00A35696">
        <w:rPr>
          <w:rFonts w:ascii="Calibri" w:eastAsia="Times New Roman" w:hAnsi="Calibri" w:cstheme="minorHAnsi"/>
          <w:b/>
          <w:bCs/>
          <w:i/>
          <w:noProof/>
          <w:color w:val="000000"/>
          <w:sz w:val="20"/>
          <w:szCs w:val="20"/>
          <w:lang w:val="en-AU"/>
        </w:rPr>
        <w:t>Sub-component 1.</w:t>
      </w:r>
      <w:r w:rsidRPr="000015E8">
        <w:rPr>
          <w:rFonts w:ascii="Calibri" w:eastAsia="Times New Roman" w:hAnsi="Calibri" w:cstheme="minorHAnsi"/>
          <w:iCs w:val="0"/>
          <w:noProof/>
          <w:color w:val="000000"/>
          <w:sz w:val="20"/>
          <w:szCs w:val="20"/>
          <w:lang w:val="en-AU"/>
        </w:rPr>
        <w:t xml:space="preserve"> Strengthening the capacity of the bio-safety laboratories systems at the National Institute of Hygiene and Epidemiology. This sub-component would help to (i) provide equipment to the bio-safety laboratories systems level 2 and 3 at the institute; (ii) develop the Standard of Procedure (SOP) of the new system; and (iii) train the technicians and staff on the new SOP. </w:t>
      </w:r>
    </w:p>
    <w:p w14:paraId="089F764F" w14:textId="4B5C6A8C" w:rsidR="000015E8" w:rsidRPr="000015E8" w:rsidRDefault="000015E8" w:rsidP="00A35696">
      <w:pPr>
        <w:pStyle w:val="PADparagraph"/>
        <w:numPr>
          <w:ilvl w:val="0"/>
          <w:numId w:val="0"/>
        </w:numPr>
        <w:rPr>
          <w:rFonts w:ascii="Calibri" w:eastAsia="Times New Roman" w:hAnsi="Calibri" w:cstheme="minorHAnsi"/>
          <w:iCs w:val="0"/>
          <w:noProof/>
          <w:color w:val="000000"/>
          <w:sz w:val="20"/>
          <w:szCs w:val="20"/>
          <w:lang w:val="en-AU"/>
        </w:rPr>
      </w:pPr>
      <w:r w:rsidRPr="00A35696">
        <w:rPr>
          <w:rFonts w:ascii="Calibri" w:eastAsia="Times New Roman" w:hAnsi="Calibri" w:cstheme="minorHAnsi"/>
          <w:b/>
          <w:bCs/>
          <w:i/>
          <w:noProof/>
          <w:color w:val="000000"/>
          <w:sz w:val="20"/>
          <w:szCs w:val="20"/>
          <w:lang w:val="en-AU"/>
        </w:rPr>
        <w:t>Sub-component 2.</w:t>
      </w:r>
      <w:r w:rsidRPr="000015E8">
        <w:rPr>
          <w:rFonts w:ascii="Calibri" w:eastAsia="Times New Roman" w:hAnsi="Calibri" w:cstheme="minorHAnsi"/>
          <w:iCs w:val="0"/>
          <w:noProof/>
          <w:color w:val="000000"/>
          <w:sz w:val="20"/>
          <w:szCs w:val="20"/>
          <w:lang w:val="en-AU"/>
        </w:rPr>
        <w:t xml:space="preserve"> Assessing and strengthening the capacity of the laboratory systems nation-wide in respond to the COV</w:t>
      </w:r>
      <w:r w:rsidR="003014FC">
        <w:rPr>
          <w:rFonts w:ascii="Calibri" w:eastAsia="Times New Roman" w:hAnsi="Calibri" w:cstheme="minorHAnsi"/>
          <w:iCs w:val="0"/>
          <w:noProof/>
          <w:color w:val="000000"/>
          <w:sz w:val="20"/>
          <w:szCs w:val="20"/>
          <w:lang w:val="en-AU"/>
        </w:rPr>
        <w:t>I</w:t>
      </w:r>
      <w:r w:rsidRPr="000015E8">
        <w:rPr>
          <w:rFonts w:ascii="Calibri" w:eastAsia="Times New Roman" w:hAnsi="Calibri" w:cstheme="minorHAnsi"/>
          <w:iCs w:val="0"/>
          <w:noProof/>
          <w:color w:val="000000"/>
          <w:sz w:val="20"/>
          <w:szCs w:val="20"/>
          <w:lang w:val="en-AU"/>
        </w:rPr>
        <w:t>D-19 epidemic. This sub-component would help to (i) assess the testing capacity and bio-safety conditions of the laboratories involve in COVID-19 surveillance and testing in hospitals and Center for Disease Control at the provincial level; (ii) provide technical support and training on testing techniques, bio-safety, bio-security, and quality assurance for technicians and laboratory staff at provincial level; and (iii) carry out external quality assessment at the provincial laboratories.</w:t>
      </w:r>
    </w:p>
    <w:p w14:paraId="688A72E3" w14:textId="77777777" w:rsidR="000015E8" w:rsidRPr="000015E8" w:rsidRDefault="000015E8" w:rsidP="00A35696">
      <w:pPr>
        <w:pStyle w:val="PADparagraph"/>
        <w:numPr>
          <w:ilvl w:val="0"/>
          <w:numId w:val="0"/>
        </w:numPr>
        <w:rPr>
          <w:rFonts w:ascii="Calibri" w:eastAsia="Times New Roman" w:hAnsi="Calibri" w:cstheme="minorHAnsi"/>
          <w:iCs w:val="0"/>
          <w:noProof/>
          <w:color w:val="000000"/>
          <w:sz w:val="20"/>
          <w:szCs w:val="20"/>
          <w:lang w:val="en-AU"/>
        </w:rPr>
      </w:pPr>
      <w:r w:rsidRPr="000015E8">
        <w:rPr>
          <w:rFonts w:ascii="Calibri" w:eastAsia="Times New Roman" w:hAnsi="Calibri" w:cstheme="minorHAnsi"/>
          <w:iCs w:val="0"/>
          <w:noProof/>
          <w:color w:val="000000"/>
          <w:sz w:val="20"/>
          <w:szCs w:val="20"/>
          <w:lang w:val="en-AU"/>
        </w:rPr>
        <w:t xml:space="preserve">A comprehensive assessment on infrastructure, equipment, technical capacities, quality and safety, etc., will be conducted in about 200 laboratories in Vietnam. Results from the assessment will be used to develop training packages and development strategies for the provinces. External quality assessment will be followed to examine if the laboratories have met the quality requirement and support the laboratories for their continuous quality improvement. </w:t>
      </w:r>
    </w:p>
    <w:p w14:paraId="22666587" w14:textId="33706649" w:rsidR="000015E8" w:rsidRPr="000015E8" w:rsidRDefault="000015E8" w:rsidP="00A35696">
      <w:pPr>
        <w:pStyle w:val="PADparagraph"/>
        <w:numPr>
          <w:ilvl w:val="0"/>
          <w:numId w:val="0"/>
        </w:numPr>
        <w:rPr>
          <w:rFonts w:ascii="Calibri" w:eastAsia="Times New Roman" w:hAnsi="Calibri" w:cstheme="minorHAnsi"/>
          <w:iCs w:val="0"/>
          <w:noProof/>
          <w:color w:val="000000"/>
          <w:sz w:val="20"/>
          <w:szCs w:val="20"/>
          <w:lang w:val="en-AU"/>
        </w:rPr>
      </w:pPr>
      <w:r w:rsidRPr="00A35696">
        <w:rPr>
          <w:rFonts w:ascii="Calibri" w:eastAsia="Times New Roman" w:hAnsi="Calibri" w:cstheme="minorHAnsi"/>
          <w:b/>
          <w:bCs/>
          <w:i/>
          <w:noProof/>
          <w:color w:val="000000"/>
          <w:sz w:val="20"/>
          <w:szCs w:val="20"/>
          <w:lang w:val="en-AU"/>
        </w:rPr>
        <w:lastRenderedPageBreak/>
        <w:t>Sub-component 3.</w:t>
      </w:r>
      <w:r w:rsidRPr="000015E8">
        <w:rPr>
          <w:rFonts w:ascii="Calibri" w:eastAsia="Times New Roman" w:hAnsi="Calibri" w:cstheme="minorHAnsi"/>
          <w:iCs w:val="0"/>
          <w:noProof/>
          <w:color w:val="000000"/>
          <w:sz w:val="20"/>
          <w:szCs w:val="20"/>
          <w:lang w:val="en-AU"/>
        </w:rPr>
        <w:t xml:space="preserve"> Evaluating community immunity with COVID-19. This sub-component would help to evaluate the community immunity with COVID</w:t>
      </w:r>
      <w:r w:rsidR="003014FC">
        <w:rPr>
          <w:rFonts w:ascii="Calibri" w:eastAsia="Times New Roman" w:hAnsi="Calibri" w:cstheme="minorHAnsi"/>
          <w:iCs w:val="0"/>
          <w:noProof/>
          <w:color w:val="000000"/>
          <w:sz w:val="20"/>
          <w:szCs w:val="20"/>
          <w:lang w:val="en-AU"/>
        </w:rPr>
        <w:t>-</w:t>
      </w:r>
      <w:r w:rsidRPr="000015E8">
        <w:rPr>
          <w:rFonts w:ascii="Calibri" w:eastAsia="Times New Roman" w:hAnsi="Calibri" w:cstheme="minorHAnsi"/>
          <w:iCs w:val="0"/>
          <w:noProof/>
          <w:color w:val="000000"/>
          <w:sz w:val="20"/>
          <w:szCs w:val="20"/>
          <w:lang w:val="en-AU"/>
        </w:rPr>
        <w:t xml:space="preserve">19 for epidemic forecasting and a foundation for pandemic prevention, surveillance and response strategies.    </w:t>
      </w:r>
    </w:p>
    <w:p w14:paraId="4D51B792" w14:textId="43F090C5" w:rsidR="000015E8" w:rsidRPr="000015E8" w:rsidRDefault="000015E8" w:rsidP="00A35696">
      <w:pPr>
        <w:pStyle w:val="PADparagraph"/>
        <w:numPr>
          <w:ilvl w:val="0"/>
          <w:numId w:val="0"/>
        </w:numPr>
        <w:rPr>
          <w:rFonts w:ascii="Calibri" w:eastAsia="Times New Roman" w:hAnsi="Calibri" w:cstheme="minorHAnsi"/>
          <w:iCs w:val="0"/>
          <w:noProof/>
          <w:color w:val="000000"/>
          <w:sz w:val="20"/>
          <w:szCs w:val="20"/>
          <w:lang w:val="en-AU"/>
        </w:rPr>
      </w:pPr>
      <w:r w:rsidRPr="00A35696">
        <w:rPr>
          <w:rFonts w:ascii="Calibri" w:eastAsia="Times New Roman" w:hAnsi="Calibri" w:cstheme="minorHAnsi"/>
          <w:b/>
          <w:bCs/>
          <w:iCs w:val="0"/>
          <w:noProof/>
          <w:color w:val="000000"/>
          <w:sz w:val="20"/>
          <w:szCs w:val="20"/>
          <w:lang w:val="en-AU"/>
        </w:rPr>
        <w:t>Component 2.</w:t>
      </w:r>
      <w:r w:rsidRPr="000015E8">
        <w:rPr>
          <w:rFonts w:ascii="Calibri" w:eastAsia="Times New Roman" w:hAnsi="Calibri" w:cstheme="minorHAnsi"/>
          <w:iCs w:val="0"/>
          <w:noProof/>
          <w:color w:val="000000"/>
          <w:sz w:val="20"/>
          <w:szCs w:val="20"/>
          <w:lang w:val="en-AU"/>
        </w:rPr>
        <w:t xml:space="preserve"> Strengthening capacities of research and production of COVID-19 vaccine and test kits. [US$</w:t>
      </w:r>
      <w:r w:rsidR="00293C20" w:rsidRPr="00293C20">
        <w:rPr>
          <w:rFonts w:eastAsia="Times New Roman" w:cstheme="minorHAnsi"/>
          <w:bCs/>
          <w:sz w:val="20"/>
          <w:szCs w:val="20"/>
        </w:rPr>
        <w:t>1,293,200</w:t>
      </w:r>
      <w:r w:rsidRPr="000015E8">
        <w:rPr>
          <w:rFonts w:ascii="Calibri" w:eastAsia="Times New Roman" w:hAnsi="Calibri" w:cstheme="minorHAnsi"/>
          <w:iCs w:val="0"/>
          <w:noProof/>
          <w:color w:val="000000"/>
          <w:sz w:val="20"/>
          <w:szCs w:val="20"/>
          <w:lang w:val="en-AU"/>
        </w:rPr>
        <w:t>]</w:t>
      </w:r>
    </w:p>
    <w:p w14:paraId="52FC3979" w14:textId="71F5F931" w:rsidR="000015E8" w:rsidRPr="000015E8" w:rsidRDefault="000015E8" w:rsidP="00A35696">
      <w:pPr>
        <w:pStyle w:val="PADparagraph"/>
        <w:numPr>
          <w:ilvl w:val="0"/>
          <w:numId w:val="0"/>
        </w:numPr>
        <w:rPr>
          <w:rFonts w:ascii="Calibri" w:eastAsia="Times New Roman" w:hAnsi="Calibri" w:cstheme="minorHAnsi"/>
          <w:iCs w:val="0"/>
          <w:noProof/>
          <w:color w:val="000000"/>
          <w:sz w:val="20"/>
          <w:szCs w:val="20"/>
          <w:lang w:val="en-AU"/>
        </w:rPr>
      </w:pPr>
      <w:r w:rsidRPr="000015E8">
        <w:rPr>
          <w:rFonts w:ascii="Calibri" w:eastAsia="Times New Roman" w:hAnsi="Calibri" w:cstheme="minorHAnsi"/>
          <w:iCs w:val="0"/>
          <w:noProof/>
          <w:color w:val="000000"/>
          <w:sz w:val="20"/>
          <w:szCs w:val="20"/>
          <w:lang w:val="en-AU"/>
        </w:rPr>
        <w:t>This component will provide equipment for research and production of COVID-19 vaccine and test kits for POLYVAC.</w:t>
      </w:r>
      <w:r w:rsidR="0044537A">
        <w:rPr>
          <w:rFonts w:ascii="Calibri" w:eastAsia="Times New Roman" w:hAnsi="Calibri" w:cstheme="minorHAnsi"/>
          <w:iCs w:val="0"/>
          <w:noProof/>
          <w:color w:val="000000"/>
          <w:sz w:val="20"/>
          <w:szCs w:val="20"/>
          <w:lang w:val="en-AU"/>
        </w:rPr>
        <w:t xml:space="preserve"> </w:t>
      </w:r>
      <w:r w:rsidRPr="000015E8">
        <w:rPr>
          <w:rFonts w:ascii="Calibri" w:eastAsia="Times New Roman" w:hAnsi="Calibri" w:cstheme="minorHAnsi"/>
          <w:iCs w:val="0"/>
          <w:noProof/>
          <w:color w:val="000000"/>
          <w:sz w:val="20"/>
          <w:szCs w:val="20"/>
          <w:lang w:val="en-AU"/>
        </w:rPr>
        <w:t xml:space="preserve">It is expected that the new equipment will contribute significantly to improve the capacity of POLYVAC for research and development of new vaccine and quick diagnostic test to help the country to be better prepared for the new wave of COVID-19 epidemic in the future. </w:t>
      </w:r>
    </w:p>
    <w:p w14:paraId="3135C434" w14:textId="7EEEAA4F" w:rsidR="000015E8" w:rsidRPr="000015E8" w:rsidRDefault="000015E8" w:rsidP="00A35696">
      <w:pPr>
        <w:pStyle w:val="PADparagraph"/>
        <w:numPr>
          <w:ilvl w:val="0"/>
          <w:numId w:val="0"/>
        </w:numPr>
        <w:rPr>
          <w:rFonts w:ascii="Calibri" w:eastAsia="Times New Roman" w:hAnsi="Calibri" w:cstheme="minorHAnsi"/>
          <w:iCs w:val="0"/>
          <w:noProof/>
          <w:color w:val="000000"/>
          <w:sz w:val="20"/>
          <w:szCs w:val="20"/>
          <w:lang w:val="en-AU"/>
        </w:rPr>
      </w:pPr>
      <w:r w:rsidRPr="00A35696">
        <w:rPr>
          <w:rFonts w:ascii="Calibri" w:eastAsia="Times New Roman" w:hAnsi="Calibri" w:cstheme="minorHAnsi"/>
          <w:b/>
          <w:bCs/>
          <w:iCs w:val="0"/>
          <w:noProof/>
          <w:color w:val="000000"/>
          <w:sz w:val="20"/>
          <w:szCs w:val="20"/>
          <w:lang w:val="en-AU"/>
        </w:rPr>
        <w:t>Component 3.</w:t>
      </w:r>
      <w:r w:rsidRPr="000015E8">
        <w:rPr>
          <w:rFonts w:ascii="Calibri" w:eastAsia="Times New Roman" w:hAnsi="Calibri" w:cstheme="minorHAnsi"/>
          <w:iCs w:val="0"/>
          <w:noProof/>
          <w:color w:val="000000"/>
          <w:sz w:val="20"/>
          <w:szCs w:val="20"/>
          <w:lang w:val="en-AU"/>
        </w:rPr>
        <w:t xml:space="preserve"> Project Management, Monitoring, Evaluation and Communication [US$</w:t>
      </w:r>
      <w:r w:rsidR="00905C77" w:rsidRPr="00905C77">
        <w:rPr>
          <w:rFonts w:cstheme="minorHAnsi"/>
          <w:bCs/>
          <w:sz w:val="20"/>
          <w:szCs w:val="20"/>
        </w:rPr>
        <w:t>282,334</w:t>
      </w:r>
      <w:r w:rsidRPr="000015E8">
        <w:rPr>
          <w:rFonts w:ascii="Calibri" w:eastAsia="Times New Roman" w:hAnsi="Calibri" w:cstheme="minorHAnsi"/>
          <w:iCs w:val="0"/>
          <w:noProof/>
          <w:color w:val="000000"/>
          <w:sz w:val="20"/>
          <w:szCs w:val="20"/>
          <w:lang w:val="en-AU"/>
        </w:rPr>
        <w:t>]</w:t>
      </w:r>
    </w:p>
    <w:p w14:paraId="11F41ABB" w14:textId="77777777" w:rsidR="000015E8" w:rsidRPr="000015E8" w:rsidRDefault="000015E8" w:rsidP="0044537A">
      <w:pPr>
        <w:pStyle w:val="PADparagraph"/>
        <w:numPr>
          <w:ilvl w:val="0"/>
          <w:numId w:val="0"/>
        </w:numPr>
        <w:rPr>
          <w:rFonts w:ascii="Calibri" w:eastAsia="Times New Roman" w:hAnsi="Calibri" w:cstheme="minorHAnsi"/>
          <w:iCs w:val="0"/>
          <w:noProof/>
          <w:color w:val="000000"/>
          <w:sz w:val="20"/>
          <w:szCs w:val="20"/>
          <w:lang w:val="en-AU"/>
        </w:rPr>
      </w:pPr>
      <w:r w:rsidRPr="000015E8">
        <w:rPr>
          <w:rFonts w:ascii="Calibri" w:eastAsia="Times New Roman" w:hAnsi="Calibri" w:cstheme="minorHAnsi"/>
          <w:iCs w:val="0"/>
          <w:noProof/>
          <w:color w:val="000000"/>
          <w:sz w:val="20"/>
          <w:szCs w:val="20"/>
          <w:lang w:val="en-AU"/>
        </w:rPr>
        <w:t xml:space="preserve">Monitoring and Evaluation (M&amp;E). This component would support monitoring and evaluation of project, including training in monitoring and evaluation, travel of staff to project sites, evaluation workshops, and development of an action plan for M&amp;E. </w:t>
      </w:r>
    </w:p>
    <w:p w14:paraId="177C874D" w14:textId="4F9A515D" w:rsidR="00B64D59" w:rsidRPr="00A35696" w:rsidRDefault="000015E8" w:rsidP="00A35696">
      <w:pPr>
        <w:pStyle w:val="PADparagraph"/>
        <w:numPr>
          <w:ilvl w:val="0"/>
          <w:numId w:val="0"/>
        </w:numPr>
        <w:rPr>
          <w:rFonts w:ascii="Calibri" w:eastAsia="Times New Roman" w:hAnsi="Calibri" w:cstheme="minorHAnsi"/>
          <w:iCs w:val="0"/>
          <w:noProof/>
          <w:color w:val="000000"/>
          <w:sz w:val="20"/>
          <w:szCs w:val="20"/>
          <w:lang w:val="en-AU"/>
        </w:rPr>
      </w:pPr>
      <w:r w:rsidRPr="000015E8">
        <w:rPr>
          <w:rFonts w:ascii="Calibri" w:eastAsia="Times New Roman" w:hAnsi="Calibri" w:cstheme="minorHAnsi"/>
          <w:iCs w:val="0"/>
          <w:noProof/>
          <w:color w:val="000000"/>
          <w:sz w:val="20"/>
          <w:szCs w:val="20"/>
          <w:lang w:val="en-AU"/>
        </w:rPr>
        <w:t>Project Communication. This component would help to (i) evaluate the COVID-19 risk communication activities in Vietnam; and (ii) produce a comprehensive documentary on COVID-19 response for further communication and lesson learnt generation.</w:t>
      </w:r>
    </w:p>
    <w:p w14:paraId="1F5F49CD" w14:textId="726384CD" w:rsidR="00B64D59" w:rsidRPr="00CA49E1" w:rsidRDefault="00B64D59" w:rsidP="0044537A">
      <w:pPr>
        <w:spacing w:after="0" w:line="240" w:lineRule="auto"/>
        <w:ind w:left="14" w:right="43" w:firstLine="0"/>
        <w:rPr>
          <w:rFonts w:cstheme="minorHAnsi"/>
          <w:sz w:val="20"/>
          <w:szCs w:val="20"/>
        </w:rPr>
      </w:pPr>
      <w:r w:rsidRPr="00CA49E1">
        <w:rPr>
          <w:rFonts w:eastAsia="Times New Roman" w:cstheme="minorHAnsi"/>
          <w:noProof/>
          <w:sz w:val="20"/>
          <w:szCs w:val="20"/>
          <w:lang w:val="en-AU"/>
        </w:rPr>
        <w:t xml:space="preserve">The </w:t>
      </w:r>
      <w:r w:rsidR="003014FC">
        <w:rPr>
          <w:rFonts w:eastAsia="Times New Roman" w:cstheme="minorHAnsi"/>
          <w:noProof/>
          <w:sz w:val="20"/>
          <w:szCs w:val="20"/>
          <w:lang w:val="en-AU"/>
        </w:rPr>
        <w:t xml:space="preserve">VIETNAM </w:t>
      </w:r>
      <w:r w:rsidR="005850E5" w:rsidRPr="006F3053">
        <w:rPr>
          <w:rFonts w:cstheme="minorHAnsi"/>
          <w:sz w:val="20"/>
          <w:szCs w:val="20"/>
        </w:rPr>
        <w:t>COVID-19 EMERGENCY RESPONSE PROJECT</w:t>
      </w:r>
      <w:r w:rsidR="005850E5">
        <w:rPr>
          <w:rFonts w:cstheme="minorHAnsi"/>
          <w:sz w:val="20"/>
          <w:szCs w:val="20"/>
        </w:rPr>
        <w:t xml:space="preserve"> </w:t>
      </w:r>
      <w:r w:rsidRPr="00CA49E1">
        <w:rPr>
          <w:rFonts w:eastAsia="Times New Roman" w:cstheme="minorHAnsi"/>
          <w:noProof/>
          <w:sz w:val="20"/>
          <w:szCs w:val="20"/>
          <w:lang w:val="en-AU"/>
        </w:rPr>
        <w:t xml:space="preserve">is being prepared under the World Bank’s Environment and Social Framework (ESF). As per the Environmental and Social Standard </w:t>
      </w:r>
      <w:r w:rsidRPr="00CA49E1">
        <w:rPr>
          <w:rFonts w:cstheme="minorHAnsi"/>
          <w:sz w:val="20"/>
          <w:szCs w:val="20"/>
        </w:rPr>
        <w:t xml:space="preserve">ESS 10 Stakeholders Engagement and Information Disclosure, the implementing agencies should provide stakeholders with timely, relevant, understandable and accessible information, and consult with them in a culturally appropriate manner, which is free of manipulation, interference, coercion, discrimination and intimidation. </w:t>
      </w:r>
    </w:p>
    <w:p w14:paraId="259EF320" w14:textId="77777777" w:rsidR="00B64D59" w:rsidRPr="00CA49E1" w:rsidRDefault="00B64D59" w:rsidP="0044537A">
      <w:pPr>
        <w:spacing w:after="0" w:line="276" w:lineRule="auto"/>
        <w:ind w:left="0" w:firstLine="0"/>
        <w:rPr>
          <w:rFonts w:asciiTheme="minorHAnsi" w:hAnsiTheme="minorHAnsi" w:cstheme="minorHAnsi"/>
          <w:color w:val="auto"/>
          <w:sz w:val="20"/>
          <w:szCs w:val="20"/>
          <w:lang w:bidi="th-TH"/>
        </w:rPr>
      </w:pPr>
    </w:p>
    <w:p w14:paraId="5DE1C832" w14:textId="77777777" w:rsidR="00B64D59" w:rsidRPr="00CA49E1" w:rsidRDefault="00B64D59" w:rsidP="0044537A">
      <w:pPr>
        <w:spacing w:after="0" w:line="240" w:lineRule="auto"/>
        <w:ind w:left="0" w:firstLine="0"/>
        <w:rPr>
          <w:sz w:val="20"/>
          <w:szCs w:val="20"/>
        </w:rPr>
      </w:pPr>
      <w:r w:rsidRPr="00CA49E1">
        <w:rPr>
          <w:rFonts w:asciiTheme="minorHAnsi" w:hAnsiTheme="minorHAnsi" w:cstheme="minorHAnsi"/>
          <w:color w:val="auto"/>
          <w:sz w:val="20"/>
          <w:szCs w:val="20"/>
          <w:lang w:bidi="th-TH"/>
        </w:rPr>
        <w:t xml:space="preserve">The overall objective of this SEP is to define a program for stakeholder engagement, including public information disclosure and consultation, throughout the entire project cycle. The SEP outlines the ways in which </w:t>
      </w:r>
      <w:bookmarkStart w:id="0" w:name="_Hlk25743274"/>
      <w:r w:rsidRPr="00CA49E1">
        <w:rPr>
          <w:rFonts w:asciiTheme="minorHAnsi" w:eastAsia="Times New Roman" w:hAnsiTheme="minorHAnsi" w:cstheme="minorHAnsi"/>
          <w:noProof/>
          <w:color w:val="auto"/>
          <w:sz w:val="20"/>
          <w:szCs w:val="20"/>
          <w:lang w:val="en-AU"/>
        </w:rPr>
        <w:t xml:space="preserve">the </w:t>
      </w:r>
      <w:r w:rsidRPr="00CA49E1">
        <w:rPr>
          <w:rFonts w:asciiTheme="minorHAnsi" w:hAnsiTheme="minorHAnsi" w:cstheme="minorHAnsi"/>
          <w:color w:val="auto"/>
          <w:sz w:val="20"/>
          <w:szCs w:val="20"/>
          <w:lang w:bidi="th-TH"/>
        </w:rPr>
        <w:t>project team</w:t>
      </w:r>
      <w:bookmarkEnd w:id="0"/>
      <w:r w:rsidRPr="00CA49E1">
        <w:rPr>
          <w:rFonts w:asciiTheme="minorHAnsi" w:hAnsiTheme="minorHAnsi" w:cstheme="minorHAnsi"/>
          <w:color w:val="auto"/>
          <w:sz w:val="20"/>
          <w:szCs w:val="20"/>
          <w:lang w:bidi="th-TH"/>
        </w:rPr>
        <w:t xml:space="preserve"> will communicate with stakeholders and includes a mechanism by which people can raise concerns, provide feedback, or make complaints about project and any activities related to the project. The involvement of the local population is essential to the success of the project in order to ensure smooth collaboration between project staff and local communities and to minimize and mitigate environmental and social risks related to the proposed project activities. </w:t>
      </w:r>
      <w:r w:rsidRPr="00CA49E1">
        <w:rPr>
          <w:rFonts w:cstheme="minorHAnsi"/>
          <w:sz w:val="20"/>
          <w:szCs w:val="20"/>
        </w:rPr>
        <w:t xml:space="preserve">In the context of infectious diseases, broad, culturally appropriate, and adapted awareness raising activities are particularly important to properly sensitize the communities to the risks related to infectious diseases. </w:t>
      </w:r>
    </w:p>
    <w:p w14:paraId="39CA217F" w14:textId="7138F2EC" w:rsidR="00B64D59" w:rsidRDefault="00B64D59" w:rsidP="00B64D59">
      <w:pPr>
        <w:pStyle w:val="Heading2"/>
        <w:ind w:left="-5"/>
      </w:pPr>
      <w:r>
        <w:br/>
        <w:t xml:space="preserve">2. Stakeholder identification and analysis </w:t>
      </w:r>
    </w:p>
    <w:p w14:paraId="1A73DE3B" w14:textId="77777777" w:rsidR="00B64D59" w:rsidRPr="00CA49E1" w:rsidRDefault="00B64D59" w:rsidP="00B64D59">
      <w:pPr>
        <w:spacing w:after="0" w:line="240" w:lineRule="auto"/>
        <w:ind w:left="0" w:firstLine="0"/>
        <w:rPr>
          <w:rFonts w:asciiTheme="minorHAnsi" w:hAnsiTheme="minorHAnsi" w:cstheme="minorHAnsi"/>
          <w:color w:val="auto"/>
          <w:sz w:val="20"/>
          <w:szCs w:val="20"/>
          <w:lang w:bidi="th-TH"/>
        </w:rPr>
      </w:pPr>
      <w:r w:rsidRPr="00CA49E1">
        <w:rPr>
          <w:rFonts w:asciiTheme="minorHAnsi" w:hAnsiTheme="minorHAnsi" w:cstheme="minorHAnsi"/>
          <w:color w:val="auto"/>
          <w:sz w:val="20"/>
          <w:szCs w:val="20"/>
          <w:lang w:bidi="th-TH"/>
        </w:rPr>
        <w:t>Project stakeholders are defined as individuals, groups or other entities who:</w:t>
      </w:r>
    </w:p>
    <w:p w14:paraId="6A212FC8" w14:textId="77777777" w:rsidR="00B64D59" w:rsidRPr="00CA49E1" w:rsidRDefault="00B64D59" w:rsidP="00665949">
      <w:pPr>
        <w:numPr>
          <w:ilvl w:val="0"/>
          <w:numId w:val="9"/>
        </w:numPr>
        <w:spacing w:after="0" w:line="240" w:lineRule="auto"/>
        <w:contextualSpacing/>
        <w:rPr>
          <w:rFonts w:asciiTheme="minorHAnsi" w:hAnsiTheme="minorHAnsi" w:cstheme="minorHAnsi"/>
          <w:color w:val="auto"/>
          <w:sz w:val="20"/>
          <w:szCs w:val="20"/>
        </w:rPr>
      </w:pPr>
      <w:r w:rsidRPr="00CA49E1">
        <w:rPr>
          <w:rFonts w:asciiTheme="minorHAnsi" w:hAnsiTheme="minorHAnsi" w:cstheme="minorHAnsi"/>
          <w:color w:val="auto"/>
          <w:sz w:val="20"/>
          <w:szCs w:val="20"/>
        </w:rPr>
        <w:t xml:space="preserve">are impacted or likely to be impacted directly or indirectly, positively or adversely, by the Project (also known as ‘affected parties’); and </w:t>
      </w:r>
    </w:p>
    <w:p w14:paraId="16330E42" w14:textId="77777777" w:rsidR="00B64D59" w:rsidRPr="00CA49E1" w:rsidRDefault="00B64D59" w:rsidP="00665949">
      <w:pPr>
        <w:numPr>
          <w:ilvl w:val="0"/>
          <w:numId w:val="9"/>
        </w:numPr>
        <w:spacing w:after="0" w:line="240" w:lineRule="auto"/>
        <w:contextualSpacing/>
        <w:rPr>
          <w:rFonts w:asciiTheme="minorHAnsi" w:hAnsiTheme="minorHAnsi" w:cstheme="minorHAnsi"/>
          <w:color w:val="auto"/>
          <w:sz w:val="20"/>
          <w:szCs w:val="20"/>
        </w:rPr>
      </w:pPr>
      <w:r w:rsidRPr="00CA49E1">
        <w:rPr>
          <w:rFonts w:asciiTheme="minorHAnsi" w:hAnsiTheme="minorHAnsi" w:cstheme="minorHAnsi"/>
          <w:color w:val="auto"/>
          <w:sz w:val="20"/>
          <w:szCs w:val="20"/>
        </w:rPr>
        <w:t>may have an interest in the Project (‘interested parties’). They include individuals or groups whose interests may be affected by the Project and who have the potential to influence the Project outcomes in any way.</w:t>
      </w:r>
    </w:p>
    <w:p w14:paraId="3FB6C475" w14:textId="7A10C7CC" w:rsidR="00B64D59" w:rsidRDefault="00B64D59" w:rsidP="00B64D59">
      <w:pPr>
        <w:spacing w:after="0" w:line="240" w:lineRule="auto"/>
        <w:ind w:left="14" w:hanging="14"/>
        <w:rPr>
          <w:rFonts w:asciiTheme="minorHAnsi" w:hAnsiTheme="minorHAnsi" w:cstheme="minorHAnsi"/>
          <w:color w:val="auto"/>
          <w:sz w:val="20"/>
          <w:szCs w:val="20"/>
          <w:lang w:bidi="th-TH"/>
        </w:rPr>
      </w:pPr>
      <w:r>
        <w:rPr>
          <w:rFonts w:cstheme="minorHAnsi"/>
          <w:sz w:val="20"/>
          <w:szCs w:val="20"/>
          <w:lang w:bidi="th-TH"/>
        </w:rPr>
        <w:br/>
      </w:r>
      <w:r w:rsidRPr="00CA49E1">
        <w:rPr>
          <w:rFonts w:cstheme="minorHAnsi"/>
          <w:sz w:val="20"/>
          <w:szCs w:val="20"/>
          <w:lang w:bidi="th-TH"/>
        </w:rPr>
        <w:t>Cooperation and negotiation with the stakeholders throughout the Project development often also require the identification of persons within the groups who act as legitimate representatives of their respective stakeholder group, i.e. the individuals who have been entrusted by their fellow group members with advocating the groups’ interests in the process of engagement with the Project. Community representatives may provide helpful insight into the local settings and act as main conduits for dissemination of the Project-related information and as a primary communication/liaison link between the Project and targeted communities and their established networks.</w:t>
      </w:r>
      <w:r>
        <w:rPr>
          <w:rFonts w:cstheme="minorHAnsi"/>
          <w:sz w:val="20"/>
          <w:szCs w:val="20"/>
          <w:lang w:bidi="th-TH"/>
        </w:rPr>
        <w:t xml:space="preserve"> </w:t>
      </w:r>
      <w:r w:rsidRPr="00CA49E1">
        <w:rPr>
          <w:rFonts w:asciiTheme="minorHAnsi" w:hAnsiTheme="minorHAnsi" w:cstheme="minorHAnsi"/>
          <w:color w:val="auto"/>
          <w:sz w:val="20"/>
          <w:szCs w:val="20"/>
          <w:lang w:bidi="th-TH"/>
        </w:rPr>
        <w:t>Verification of stakeholder representatives (i.e. the process of confirming that they are legitimate and genuine advocates of the community they represent) remains an important task in establishing contact with the community stakeholders. Legitimacy of the community representatives can be verified by talking informally to a random sample of community members and heeding their views on who can be representing their interests in the most effective way.</w:t>
      </w:r>
      <w:r w:rsidR="004A7398">
        <w:rPr>
          <w:rFonts w:asciiTheme="minorHAnsi" w:hAnsiTheme="minorHAnsi" w:cstheme="minorHAnsi"/>
          <w:color w:val="auto"/>
          <w:sz w:val="20"/>
          <w:szCs w:val="20"/>
          <w:lang w:bidi="th-TH"/>
        </w:rPr>
        <w:t xml:space="preserve"> With community gatherings limited or forbidden under COVID-19, it may mean that the stakeholder identification will be on a much more individual basis, requiring different media to reach affected individuals.</w:t>
      </w:r>
    </w:p>
    <w:p w14:paraId="77612335" w14:textId="77777777" w:rsidR="00665949" w:rsidRDefault="00665949" w:rsidP="00B64D59">
      <w:pPr>
        <w:spacing w:after="0" w:line="240" w:lineRule="auto"/>
        <w:ind w:left="14" w:hanging="14"/>
        <w:rPr>
          <w:rFonts w:cstheme="minorHAnsi"/>
          <w:szCs w:val="28"/>
          <w:lang w:bidi="th-TH"/>
        </w:rPr>
      </w:pPr>
    </w:p>
    <w:p w14:paraId="619B851C" w14:textId="77777777" w:rsidR="00B64D59" w:rsidRPr="00B552B2" w:rsidRDefault="00B64D59" w:rsidP="00B64D59">
      <w:pPr>
        <w:pStyle w:val="Heading2"/>
        <w:ind w:left="-5" w:firstLine="725"/>
        <w:rPr>
          <w:b w:val="0"/>
        </w:rPr>
      </w:pPr>
      <w:r w:rsidRPr="00B552B2">
        <w:rPr>
          <w:b w:val="0"/>
        </w:rPr>
        <w:lastRenderedPageBreak/>
        <w:t xml:space="preserve">2.1 Methodology  </w:t>
      </w:r>
    </w:p>
    <w:p w14:paraId="264E5D63" w14:textId="77777777" w:rsidR="00B64D59" w:rsidRPr="00CA49E1" w:rsidRDefault="00B64D59" w:rsidP="00B64D59">
      <w:pPr>
        <w:spacing w:after="0" w:line="240" w:lineRule="auto"/>
        <w:ind w:left="0" w:firstLine="0"/>
        <w:rPr>
          <w:rFonts w:asciiTheme="minorHAnsi" w:hAnsiTheme="minorHAnsi" w:cstheme="minorHAnsi"/>
          <w:color w:val="auto"/>
          <w:sz w:val="20"/>
          <w:szCs w:val="20"/>
          <w:lang w:bidi="th-TH"/>
        </w:rPr>
      </w:pPr>
      <w:r w:rsidRPr="00CA49E1">
        <w:rPr>
          <w:rFonts w:asciiTheme="minorHAnsi" w:hAnsiTheme="minorHAnsi" w:cstheme="minorHAnsi"/>
          <w:color w:val="auto"/>
          <w:sz w:val="20"/>
          <w:szCs w:val="20"/>
          <w:lang w:bidi="th-TH"/>
        </w:rPr>
        <w:t>In order to meet best practice approaches, the project will apply the following principles for stakeholder engagement:</w:t>
      </w:r>
    </w:p>
    <w:p w14:paraId="27616D1E" w14:textId="77777777" w:rsidR="00B64D59" w:rsidRPr="00CA49E1" w:rsidRDefault="00B64D59" w:rsidP="00665949">
      <w:pPr>
        <w:numPr>
          <w:ilvl w:val="0"/>
          <w:numId w:val="10"/>
        </w:numPr>
        <w:spacing w:after="0" w:line="240" w:lineRule="auto"/>
        <w:ind w:left="180" w:hanging="180"/>
        <w:contextualSpacing/>
        <w:rPr>
          <w:rFonts w:asciiTheme="minorHAnsi" w:hAnsiTheme="minorHAnsi" w:cstheme="minorHAnsi"/>
          <w:color w:val="auto"/>
          <w:sz w:val="20"/>
          <w:szCs w:val="20"/>
        </w:rPr>
      </w:pPr>
      <w:r w:rsidRPr="00CA49E1">
        <w:rPr>
          <w:rFonts w:asciiTheme="minorHAnsi" w:hAnsiTheme="minorHAnsi" w:cstheme="minorHAnsi"/>
          <w:i/>
          <w:color w:val="auto"/>
          <w:sz w:val="20"/>
          <w:szCs w:val="20"/>
        </w:rPr>
        <w:t>Openness and life-cycle approach</w:t>
      </w:r>
      <w:r w:rsidRPr="00CA49E1">
        <w:rPr>
          <w:rFonts w:asciiTheme="minorHAnsi" w:hAnsiTheme="minorHAnsi" w:cstheme="minorHAnsi"/>
          <w:color w:val="auto"/>
          <w:sz w:val="20"/>
          <w:szCs w:val="20"/>
        </w:rPr>
        <w:t>: public consultations for the project(s) will be arranged during the whole life-cycle, carried out in an open manner, free of external manipulation, interference, coercion or intimidation;</w:t>
      </w:r>
    </w:p>
    <w:p w14:paraId="5FA3DCAE" w14:textId="77777777" w:rsidR="00B64D59" w:rsidRPr="00CA49E1" w:rsidRDefault="00B64D59" w:rsidP="00665949">
      <w:pPr>
        <w:numPr>
          <w:ilvl w:val="0"/>
          <w:numId w:val="10"/>
        </w:numPr>
        <w:spacing w:after="0" w:line="240" w:lineRule="auto"/>
        <w:ind w:left="180" w:hanging="180"/>
        <w:contextualSpacing/>
        <w:rPr>
          <w:rFonts w:asciiTheme="minorHAnsi" w:hAnsiTheme="minorHAnsi" w:cstheme="minorHAnsi"/>
          <w:color w:val="auto"/>
          <w:sz w:val="20"/>
          <w:szCs w:val="20"/>
        </w:rPr>
      </w:pPr>
      <w:r w:rsidRPr="00CA49E1">
        <w:rPr>
          <w:rFonts w:asciiTheme="minorHAnsi" w:hAnsiTheme="minorHAnsi" w:cstheme="minorHAnsi"/>
          <w:i/>
          <w:color w:val="auto"/>
          <w:sz w:val="20"/>
          <w:szCs w:val="20"/>
        </w:rPr>
        <w:t>Informed participation and feedback</w:t>
      </w:r>
      <w:r w:rsidRPr="00CA49E1">
        <w:rPr>
          <w:rFonts w:asciiTheme="minorHAnsi" w:hAnsiTheme="minorHAnsi" w:cstheme="minorHAnsi"/>
          <w:color w:val="auto"/>
          <w:sz w:val="20"/>
          <w:szCs w:val="20"/>
        </w:rPr>
        <w:t>: information will be provided to and widely distributed among all stakeholders in an appropriate format; opportunities are provided for communicating stakeholders’ feedback, for analyzing and addressing comments and concerns;</w:t>
      </w:r>
    </w:p>
    <w:p w14:paraId="2C55F5AD" w14:textId="658612EC" w:rsidR="00B64D59" w:rsidRDefault="00B64D59" w:rsidP="00665949">
      <w:pPr>
        <w:numPr>
          <w:ilvl w:val="0"/>
          <w:numId w:val="10"/>
        </w:numPr>
        <w:spacing w:after="0" w:line="240" w:lineRule="auto"/>
        <w:ind w:left="180" w:hanging="180"/>
        <w:contextualSpacing/>
        <w:rPr>
          <w:rFonts w:asciiTheme="minorHAnsi" w:hAnsiTheme="minorHAnsi" w:cstheme="minorHAnsi"/>
          <w:color w:val="auto"/>
          <w:sz w:val="20"/>
          <w:szCs w:val="20"/>
        </w:rPr>
      </w:pPr>
      <w:r w:rsidRPr="00CA49E1">
        <w:rPr>
          <w:rFonts w:asciiTheme="minorHAnsi" w:hAnsiTheme="minorHAnsi" w:cstheme="minorHAnsi"/>
          <w:i/>
          <w:color w:val="auto"/>
          <w:sz w:val="20"/>
          <w:szCs w:val="20"/>
        </w:rPr>
        <w:t>Inclusiveness and sensitivity</w:t>
      </w:r>
      <w:r w:rsidRPr="00CA49E1">
        <w:rPr>
          <w:rFonts w:asciiTheme="minorHAnsi" w:hAnsiTheme="minorHAnsi" w:cstheme="minorHAnsi"/>
          <w:color w:val="auto"/>
          <w:sz w:val="20"/>
          <w:szCs w:val="20"/>
        </w:rPr>
        <w:t xml:space="preserve">: stakeholder identification is undertaken to support better communications and build effective relationships. The participation process for the projects is inclusive. All stakeholders at all times </w:t>
      </w:r>
      <w:r w:rsidR="004A7398">
        <w:rPr>
          <w:rFonts w:asciiTheme="minorHAnsi" w:hAnsiTheme="minorHAnsi" w:cstheme="minorHAnsi"/>
          <w:color w:val="auto"/>
          <w:sz w:val="20"/>
          <w:szCs w:val="20"/>
        </w:rPr>
        <w:t xml:space="preserve">are </w:t>
      </w:r>
      <w:r w:rsidRPr="00CA49E1">
        <w:rPr>
          <w:rFonts w:asciiTheme="minorHAnsi" w:hAnsiTheme="minorHAnsi" w:cstheme="minorHAnsi"/>
          <w:color w:val="auto"/>
          <w:sz w:val="20"/>
          <w:szCs w:val="20"/>
        </w:rPr>
        <w:t>encouraged to be involved in the consultation process. Equal access to information is provided to all stakeholders. Sensitivity to stakeholders’ needs is the key principle underlying the selection of engagement methods. Special attention is given to vulnerable groups, in particular women, youth, elderly and the cultural sensitivities of diverse ethnic groups.</w:t>
      </w:r>
    </w:p>
    <w:p w14:paraId="6390E430" w14:textId="2FF8252B" w:rsidR="004A7398" w:rsidRPr="00CA49E1" w:rsidRDefault="004A7398" w:rsidP="00A22ABC">
      <w:pPr>
        <w:numPr>
          <w:ilvl w:val="0"/>
          <w:numId w:val="10"/>
        </w:numPr>
        <w:spacing w:after="0" w:line="240" w:lineRule="auto"/>
        <w:ind w:left="181" w:hanging="181"/>
        <w:contextualSpacing/>
        <w:rPr>
          <w:rFonts w:asciiTheme="minorHAnsi" w:hAnsiTheme="minorHAnsi" w:cstheme="minorHAnsi"/>
          <w:color w:val="auto"/>
          <w:sz w:val="20"/>
          <w:szCs w:val="20"/>
        </w:rPr>
      </w:pPr>
      <w:r>
        <w:rPr>
          <w:rFonts w:asciiTheme="minorHAnsi" w:hAnsiTheme="minorHAnsi" w:cstheme="minorHAnsi"/>
          <w:i/>
          <w:color w:val="auto"/>
          <w:sz w:val="20"/>
          <w:szCs w:val="20"/>
        </w:rPr>
        <w:t>Flexibility</w:t>
      </w:r>
      <w:r w:rsidRPr="000E46D5">
        <w:rPr>
          <w:rFonts w:asciiTheme="minorHAnsi" w:hAnsiTheme="minorHAnsi" w:cstheme="minorHAnsi"/>
          <w:color w:val="auto"/>
          <w:sz w:val="20"/>
          <w:szCs w:val="20"/>
        </w:rPr>
        <w:t>:</w:t>
      </w:r>
      <w:r>
        <w:rPr>
          <w:rFonts w:asciiTheme="minorHAnsi" w:hAnsiTheme="minorHAnsi" w:cstheme="minorHAnsi"/>
          <w:color w:val="auto"/>
          <w:sz w:val="20"/>
          <w:szCs w:val="20"/>
        </w:rPr>
        <w:t xml:space="preserve"> if social distancing inhibits traditional forms of engagement, the methodology should adapt to other forms of engagement, including various forms of internet communication. (See Section 3.2 below).</w:t>
      </w:r>
    </w:p>
    <w:p w14:paraId="78BEA7FD" w14:textId="77777777" w:rsidR="00B64D59" w:rsidRPr="00CA49E1" w:rsidRDefault="00B64D59" w:rsidP="00B64D59">
      <w:pPr>
        <w:spacing w:after="0" w:line="240" w:lineRule="auto"/>
        <w:ind w:left="0" w:firstLine="0"/>
        <w:rPr>
          <w:rFonts w:cstheme="minorHAnsi"/>
          <w:sz w:val="20"/>
          <w:szCs w:val="20"/>
          <w:lang w:bidi="th-TH"/>
        </w:rPr>
      </w:pPr>
    </w:p>
    <w:p w14:paraId="453F9350" w14:textId="6490A8D4" w:rsidR="00B64D59" w:rsidRDefault="00B64D59" w:rsidP="00A22ABC">
      <w:pPr>
        <w:spacing w:after="120" w:line="240" w:lineRule="auto"/>
        <w:ind w:left="11" w:right="51" w:hanging="11"/>
        <w:rPr>
          <w:rFonts w:asciiTheme="minorHAnsi" w:hAnsiTheme="minorHAnsi" w:cstheme="minorHAnsi"/>
          <w:color w:val="auto"/>
          <w:sz w:val="20"/>
          <w:szCs w:val="20"/>
          <w:lang w:bidi="th-TH"/>
        </w:rPr>
      </w:pPr>
      <w:r w:rsidRPr="00CA49E1">
        <w:rPr>
          <w:rFonts w:asciiTheme="minorHAnsi" w:hAnsiTheme="minorHAnsi" w:cstheme="minorHAnsi"/>
          <w:color w:val="auto"/>
          <w:sz w:val="20"/>
          <w:szCs w:val="20"/>
          <w:lang w:bidi="th-TH"/>
        </w:rPr>
        <w:t>For the purposes of effective and tailored engagement, stakeholders of the proposed project(s) can be divided into the following core categories:</w:t>
      </w:r>
    </w:p>
    <w:p w14:paraId="33034E63" w14:textId="77777777" w:rsidR="00B64D59" w:rsidRPr="00CA49E1" w:rsidRDefault="00B64D59" w:rsidP="00665949">
      <w:pPr>
        <w:numPr>
          <w:ilvl w:val="0"/>
          <w:numId w:val="12"/>
        </w:numPr>
        <w:spacing w:after="0" w:line="240" w:lineRule="auto"/>
        <w:ind w:left="180" w:hanging="180"/>
        <w:contextualSpacing/>
        <w:rPr>
          <w:rFonts w:asciiTheme="minorHAnsi" w:hAnsiTheme="minorHAnsi" w:cstheme="minorHAnsi"/>
          <w:color w:val="auto"/>
          <w:sz w:val="20"/>
          <w:szCs w:val="20"/>
        </w:rPr>
      </w:pPr>
      <w:r w:rsidRPr="00CA49E1">
        <w:rPr>
          <w:rFonts w:asciiTheme="minorHAnsi" w:hAnsiTheme="minorHAnsi" w:cstheme="minorHAnsi"/>
          <w:b/>
          <w:color w:val="auto"/>
          <w:sz w:val="20"/>
          <w:szCs w:val="20"/>
        </w:rPr>
        <w:t>Affected Parties</w:t>
      </w:r>
      <w:r w:rsidRPr="00CA49E1">
        <w:rPr>
          <w:rFonts w:asciiTheme="minorHAnsi" w:hAnsiTheme="minorHAnsi" w:cstheme="minorHAnsi"/>
          <w:color w:val="auto"/>
          <w:sz w:val="20"/>
          <w:szCs w:val="20"/>
        </w:rPr>
        <w:t xml:space="preserve"> – persons, groups and other entities within the Project Area of Influence (PAI) that are directly influenced (actually or potentially) by the project and/or have been identified as most susceptible to change associated with the project, and who need to be closely engaged in identifying impacts and their significance, as well as in decision-making on mitigation and management measures;</w:t>
      </w:r>
    </w:p>
    <w:p w14:paraId="20E2FC24" w14:textId="77777777" w:rsidR="00B64D59" w:rsidRPr="00CA49E1" w:rsidRDefault="00B64D59" w:rsidP="00665949">
      <w:pPr>
        <w:numPr>
          <w:ilvl w:val="0"/>
          <w:numId w:val="12"/>
        </w:numPr>
        <w:spacing w:after="0" w:line="240" w:lineRule="auto"/>
        <w:ind w:left="180" w:hanging="180"/>
        <w:contextualSpacing/>
        <w:rPr>
          <w:rFonts w:asciiTheme="minorHAnsi" w:hAnsiTheme="minorHAnsi" w:cstheme="minorHAnsi"/>
          <w:color w:val="auto"/>
          <w:sz w:val="20"/>
          <w:szCs w:val="20"/>
        </w:rPr>
      </w:pPr>
      <w:r w:rsidRPr="00CA49E1">
        <w:rPr>
          <w:rFonts w:asciiTheme="minorHAnsi" w:hAnsiTheme="minorHAnsi" w:cstheme="minorHAnsi"/>
          <w:b/>
          <w:color w:val="auto"/>
          <w:sz w:val="20"/>
          <w:szCs w:val="20"/>
        </w:rPr>
        <w:t>Other Interested Parties</w:t>
      </w:r>
      <w:r w:rsidRPr="00CA49E1">
        <w:rPr>
          <w:rFonts w:asciiTheme="minorHAnsi" w:hAnsiTheme="minorHAnsi" w:cstheme="minorHAnsi"/>
          <w:color w:val="auto"/>
          <w:sz w:val="20"/>
          <w:szCs w:val="20"/>
        </w:rPr>
        <w:t xml:space="preserve"> – individuals/groups/entities that may not experience direct impacts from the Project but who consider or perceive their interests as being affected by the project and/or who could affect the project and the process of its implementation in some way; and</w:t>
      </w:r>
    </w:p>
    <w:p w14:paraId="3EEFB231" w14:textId="77777777" w:rsidR="00B64D59" w:rsidRPr="00CA49E1" w:rsidRDefault="00B64D59" w:rsidP="00665949">
      <w:pPr>
        <w:numPr>
          <w:ilvl w:val="0"/>
          <w:numId w:val="12"/>
        </w:numPr>
        <w:spacing w:after="0" w:line="240" w:lineRule="auto"/>
        <w:ind w:left="180" w:hanging="180"/>
        <w:contextualSpacing/>
        <w:rPr>
          <w:rFonts w:asciiTheme="minorHAnsi" w:hAnsiTheme="minorHAnsi" w:cstheme="minorHAnsi"/>
          <w:sz w:val="20"/>
          <w:szCs w:val="20"/>
        </w:rPr>
      </w:pPr>
      <w:r w:rsidRPr="00CA49E1">
        <w:rPr>
          <w:rFonts w:asciiTheme="minorHAnsi" w:hAnsiTheme="minorHAnsi" w:cstheme="minorHAnsi"/>
          <w:b/>
          <w:color w:val="auto"/>
          <w:sz w:val="20"/>
          <w:szCs w:val="20"/>
        </w:rPr>
        <w:t>Vulnerable Groups</w:t>
      </w:r>
      <w:r w:rsidRPr="00CA49E1">
        <w:rPr>
          <w:rFonts w:asciiTheme="minorHAnsi" w:hAnsiTheme="minorHAnsi" w:cstheme="minorHAnsi"/>
          <w:sz w:val="20"/>
          <w:szCs w:val="20"/>
          <w:lang w:bidi="th-TH"/>
        </w:rPr>
        <w:t xml:space="preserve"> – persons who may be disproportionately impacted or further disadvantaged by the project(s) as compared with any other groups due to their vulnerable</w:t>
      </w:r>
      <w:r w:rsidRPr="00CA49E1">
        <w:rPr>
          <w:rFonts w:asciiTheme="minorHAnsi" w:hAnsiTheme="minorHAnsi" w:cstheme="minorHAnsi"/>
          <w:sz w:val="20"/>
          <w:szCs w:val="20"/>
        </w:rPr>
        <w:t xml:space="preserve"> status</w:t>
      </w:r>
      <w:r w:rsidRPr="00CA49E1">
        <w:rPr>
          <w:rFonts w:asciiTheme="minorHAnsi" w:hAnsiTheme="minorHAnsi" w:cstheme="minorHAnsi"/>
          <w:sz w:val="20"/>
          <w:szCs w:val="20"/>
          <w:vertAlign w:val="superscript"/>
        </w:rPr>
        <w:footnoteReference w:id="3"/>
      </w:r>
      <w:r w:rsidRPr="00CA49E1">
        <w:rPr>
          <w:rFonts w:asciiTheme="minorHAnsi" w:hAnsiTheme="minorHAnsi" w:cstheme="minorHAnsi"/>
          <w:sz w:val="20"/>
          <w:szCs w:val="20"/>
          <w:vertAlign w:val="superscript"/>
        </w:rPr>
        <w:t>,</w:t>
      </w:r>
      <w:r w:rsidRPr="00CA49E1">
        <w:rPr>
          <w:rFonts w:asciiTheme="minorHAnsi" w:hAnsiTheme="minorHAnsi" w:cstheme="minorHAnsi"/>
          <w:sz w:val="20"/>
          <w:szCs w:val="20"/>
        </w:rPr>
        <w:t xml:space="preserve"> and that may require special engagement efforts to ensure their equal representation in the consultation and decision-making process associated with the project.</w:t>
      </w:r>
    </w:p>
    <w:p w14:paraId="0C93D5B9" w14:textId="279D37C3" w:rsidR="00B64D59" w:rsidRPr="00B552B2" w:rsidRDefault="00B64D59" w:rsidP="00B64D59">
      <w:pPr>
        <w:pStyle w:val="Heading3"/>
        <w:ind w:left="701"/>
      </w:pPr>
      <w:r>
        <w:rPr>
          <w:b/>
        </w:rPr>
        <w:br/>
      </w:r>
      <w:r w:rsidRPr="00B552B2">
        <w:t>2.2. Affected parties</w:t>
      </w:r>
    </w:p>
    <w:p w14:paraId="1E7ADE78" w14:textId="154AFF16" w:rsidR="00B64D59" w:rsidRPr="001F6F24" w:rsidRDefault="00B64D59" w:rsidP="00A22ABC">
      <w:pPr>
        <w:spacing w:before="20" w:after="0" w:line="240" w:lineRule="auto"/>
        <w:ind w:left="11" w:right="51" w:hanging="11"/>
        <w:rPr>
          <w:color w:val="auto"/>
          <w:sz w:val="20"/>
          <w:szCs w:val="20"/>
        </w:rPr>
      </w:pPr>
      <w:r w:rsidRPr="00CA06A3">
        <w:rPr>
          <w:color w:val="auto"/>
          <w:sz w:val="20"/>
          <w:szCs w:val="20"/>
        </w:rPr>
        <w:t>Af</w:t>
      </w:r>
      <w:r w:rsidRPr="00CA49E1">
        <w:rPr>
          <w:rFonts w:asciiTheme="minorHAnsi" w:hAnsiTheme="minorHAnsi" w:cstheme="minorHAnsi"/>
          <w:color w:val="auto"/>
          <w:sz w:val="20"/>
          <w:szCs w:val="20"/>
          <w:lang w:bidi="th-TH"/>
        </w:rPr>
        <w:t xml:space="preserve">fected Parties include local communities, community members and other parties that may be subject to direct impacts </w:t>
      </w:r>
      <w:r w:rsidRPr="001F6F24">
        <w:rPr>
          <w:color w:val="auto"/>
          <w:sz w:val="20"/>
          <w:szCs w:val="20"/>
        </w:rPr>
        <w:t xml:space="preserve">from the Project. Specifically, the following individuals and groups fall within this category: </w:t>
      </w:r>
    </w:p>
    <w:p w14:paraId="290CEED3" w14:textId="6E9DEFE7" w:rsidR="0044537A" w:rsidRDefault="0044537A" w:rsidP="00A22ABC">
      <w:pPr>
        <w:pStyle w:val="ListParagraph"/>
        <w:numPr>
          <w:ilvl w:val="0"/>
          <w:numId w:val="28"/>
        </w:numPr>
        <w:spacing w:before="20" w:after="0" w:line="240" w:lineRule="auto"/>
        <w:ind w:left="714" w:right="51" w:hanging="357"/>
        <w:contextualSpacing w:val="0"/>
        <w:rPr>
          <w:color w:val="auto"/>
          <w:sz w:val="20"/>
          <w:szCs w:val="20"/>
        </w:rPr>
      </w:pPr>
      <w:r>
        <w:rPr>
          <w:color w:val="auto"/>
          <w:sz w:val="20"/>
          <w:szCs w:val="20"/>
        </w:rPr>
        <w:t>Hospital personnel responsible for the collection and disposal of health case waste.</w:t>
      </w:r>
    </w:p>
    <w:p w14:paraId="4CFB7569" w14:textId="77777777" w:rsidR="009471CC" w:rsidRPr="001F6F24" w:rsidRDefault="009471CC" w:rsidP="00A22ABC">
      <w:pPr>
        <w:pStyle w:val="ListParagraph"/>
        <w:numPr>
          <w:ilvl w:val="0"/>
          <w:numId w:val="28"/>
        </w:numPr>
        <w:spacing w:before="20" w:after="0" w:line="240" w:lineRule="auto"/>
        <w:contextualSpacing w:val="0"/>
        <w:rPr>
          <w:color w:val="auto"/>
          <w:sz w:val="20"/>
          <w:szCs w:val="20"/>
        </w:rPr>
      </w:pPr>
      <w:r w:rsidRPr="001F6F24">
        <w:rPr>
          <w:color w:val="auto"/>
          <w:sz w:val="20"/>
          <w:szCs w:val="20"/>
        </w:rPr>
        <w:t>COVID-19 patients</w:t>
      </w:r>
    </w:p>
    <w:p w14:paraId="76975080" w14:textId="77777777" w:rsidR="001F6F24" w:rsidRPr="001F6F24" w:rsidRDefault="009471CC" w:rsidP="00A22ABC">
      <w:pPr>
        <w:pStyle w:val="ListParagraph"/>
        <w:numPr>
          <w:ilvl w:val="0"/>
          <w:numId w:val="28"/>
        </w:numPr>
        <w:spacing w:before="20" w:after="0" w:line="240" w:lineRule="auto"/>
        <w:contextualSpacing w:val="0"/>
        <w:rPr>
          <w:color w:val="auto"/>
          <w:sz w:val="20"/>
          <w:szCs w:val="20"/>
        </w:rPr>
      </w:pPr>
      <w:r w:rsidRPr="001F6F24">
        <w:rPr>
          <w:color w:val="auto"/>
          <w:sz w:val="20"/>
          <w:szCs w:val="20"/>
        </w:rPr>
        <w:t xml:space="preserve">at-risk populations, </w:t>
      </w:r>
    </w:p>
    <w:p w14:paraId="0644CA76" w14:textId="1FA38C4B" w:rsidR="001F6F24" w:rsidRDefault="009471CC" w:rsidP="00A22ABC">
      <w:pPr>
        <w:pStyle w:val="ListParagraph"/>
        <w:numPr>
          <w:ilvl w:val="0"/>
          <w:numId w:val="28"/>
        </w:numPr>
        <w:spacing w:before="20" w:after="0" w:line="240" w:lineRule="auto"/>
        <w:contextualSpacing w:val="0"/>
        <w:rPr>
          <w:color w:val="auto"/>
          <w:sz w:val="20"/>
          <w:szCs w:val="20"/>
        </w:rPr>
      </w:pPr>
      <w:r w:rsidRPr="001F6F24">
        <w:rPr>
          <w:color w:val="auto"/>
          <w:sz w:val="20"/>
          <w:szCs w:val="20"/>
        </w:rPr>
        <w:t xml:space="preserve">frontline medical and emergency personnel, </w:t>
      </w:r>
    </w:p>
    <w:p w14:paraId="6049DCE8" w14:textId="299D18AF" w:rsidR="009F6B1E" w:rsidRPr="001F6F24" w:rsidRDefault="009F6B1E" w:rsidP="00A22ABC">
      <w:pPr>
        <w:pStyle w:val="ListParagraph"/>
        <w:numPr>
          <w:ilvl w:val="0"/>
          <w:numId w:val="28"/>
        </w:numPr>
        <w:spacing w:before="20" w:after="0" w:line="240" w:lineRule="auto"/>
        <w:contextualSpacing w:val="0"/>
        <w:rPr>
          <w:color w:val="auto"/>
          <w:sz w:val="20"/>
          <w:szCs w:val="20"/>
        </w:rPr>
      </w:pPr>
      <w:r>
        <w:rPr>
          <w:color w:val="auto"/>
          <w:sz w:val="20"/>
          <w:szCs w:val="20"/>
        </w:rPr>
        <w:t>Participants in the community immunity study planned under sub-component 1.3</w:t>
      </w:r>
    </w:p>
    <w:p w14:paraId="655DD869" w14:textId="5C442942" w:rsidR="001F6F24" w:rsidRPr="001F6F24" w:rsidRDefault="001F6F24" w:rsidP="00A22ABC">
      <w:pPr>
        <w:pStyle w:val="ListParagraph"/>
        <w:numPr>
          <w:ilvl w:val="0"/>
          <w:numId w:val="28"/>
        </w:numPr>
        <w:spacing w:before="20" w:after="0" w:line="240" w:lineRule="auto"/>
        <w:contextualSpacing w:val="0"/>
        <w:rPr>
          <w:color w:val="auto"/>
          <w:sz w:val="20"/>
          <w:szCs w:val="20"/>
        </w:rPr>
      </w:pPr>
      <w:r w:rsidRPr="001F6F24">
        <w:rPr>
          <w:color w:val="auto"/>
          <w:sz w:val="20"/>
          <w:szCs w:val="20"/>
        </w:rPr>
        <w:t>people working in or dependent on testing facilities and health agencies</w:t>
      </w:r>
    </w:p>
    <w:p w14:paraId="3C095480" w14:textId="6556EE51" w:rsidR="009471CC" w:rsidRPr="001F6F24" w:rsidRDefault="009471CC" w:rsidP="00A22ABC">
      <w:pPr>
        <w:pStyle w:val="ListParagraph"/>
        <w:numPr>
          <w:ilvl w:val="0"/>
          <w:numId w:val="28"/>
        </w:numPr>
        <w:spacing w:before="20" w:after="0" w:line="240" w:lineRule="auto"/>
        <w:contextualSpacing w:val="0"/>
        <w:rPr>
          <w:color w:val="auto"/>
          <w:sz w:val="20"/>
          <w:szCs w:val="20"/>
        </w:rPr>
      </w:pPr>
      <w:r w:rsidRPr="001F6F24">
        <w:rPr>
          <w:color w:val="auto"/>
          <w:sz w:val="20"/>
          <w:szCs w:val="20"/>
        </w:rPr>
        <w:t xml:space="preserve">Staff of the key technical departments at central and local levels and medical facilities will also benefit </w:t>
      </w:r>
    </w:p>
    <w:p w14:paraId="7032E280" w14:textId="68085CAF" w:rsidR="0044537A" w:rsidRPr="003750A7" w:rsidRDefault="0044537A" w:rsidP="00A22ABC">
      <w:pPr>
        <w:pStyle w:val="ListParagraph"/>
        <w:numPr>
          <w:ilvl w:val="0"/>
          <w:numId w:val="28"/>
        </w:numPr>
        <w:spacing w:before="20" w:after="0" w:line="240" w:lineRule="auto"/>
        <w:ind w:left="714" w:right="51" w:hanging="357"/>
        <w:contextualSpacing w:val="0"/>
        <w:rPr>
          <w:color w:val="auto"/>
          <w:sz w:val="20"/>
          <w:szCs w:val="20"/>
        </w:rPr>
      </w:pPr>
      <w:r>
        <w:rPr>
          <w:color w:val="auto"/>
          <w:sz w:val="20"/>
          <w:szCs w:val="20"/>
        </w:rPr>
        <w:t>MOH and other Government program administrators and those with direct line management responsibilities in MOH</w:t>
      </w:r>
      <w:r w:rsidR="009471CC">
        <w:rPr>
          <w:color w:val="auto"/>
          <w:sz w:val="20"/>
          <w:szCs w:val="20"/>
        </w:rPr>
        <w:t>.</w:t>
      </w:r>
    </w:p>
    <w:p w14:paraId="47E9C5A6" w14:textId="530185C6" w:rsidR="009471CC" w:rsidRDefault="009471CC" w:rsidP="00A22ABC">
      <w:pPr>
        <w:pStyle w:val="ListParagraph"/>
        <w:numPr>
          <w:ilvl w:val="0"/>
          <w:numId w:val="28"/>
        </w:numPr>
        <w:spacing w:before="20" w:after="0" w:line="240" w:lineRule="auto"/>
        <w:ind w:right="49"/>
        <w:contextualSpacing w:val="0"/>
        <w:rPr>
          <w:color w:val="auto"/>
          <w:sz w:val="20"/>
          <w:szCs w:val="20"/>
        </w:rPr>
      </w:pPr>
      <w:r w:rsidRPr="009471CC">
        <w:rPr>
          <w:color w:val="auto"/>
          <w:sz w:val="20"/>
          <w:szCs w:val="20"/>
        </w:rPr>
        <w:t>National Institute of Hygiene and Epidemiology.</w:t>
      </w:r>
    </w:p>
    <w:p w14:paraId="7C75D7D0" w14:textId="7BEE9F7C" w:rsidR="001F6F24" w:rsidRPr="003750A7" w:rsidRDefault="001F6F24" w:rsidP="00A22ABC">
      <w:pPr>
        <w:pStyle w:val="ListParagraph"/>
        <w:numPr>
          <w:ilvl w:val="0"/>
          <w:numId w:val="28"/>
        </w:numPr>
        <w:spacing w:before="20" w:after="0" w:line="240" w:lineRule="auto"/>
        <w:ind w:right="49"/>
        <w:contextualSpacing w:val="0"/>
        <w:rPr>
          <w:color w:val="auto"/>
          <w:sz w:val="20"/>
          <w:szCs w:val="20"/>
        </w:rPr>
      </w:pPr>
      <w:r>
        <w:rPr>
          <w:color w:val="auto"/>
          <w:sz w:val="20"/>
          <w:szCs w:val="20"/>
        </w:rPr>
        <w:t xml:space="preserve">POLYVAC </w:t>
      </w:r>
    </w:p>
    <w:p w14:paraId="3BABF36F" w14:textId="18CA1C99" w:rsidR="0044537A" w:rsidRDefault="0044537A" w:rsidP="00A22ABC">
      <w:pPr>
        <w:pStyle w:val="ListParagraph"/>
        <w:numPr>
          <w:ilvl w:val="0"/>
          <w:numId w:val="28"/>
        </w:numPr>
        <w:spacing w:before="20" w:after="0" w:line="240" w:lineRule="auto"/>
        <w:ind w:right="49"/>
        <w:contextualSpacing w:val="0"/>
        <w:rPr>
          <w:color w:val="auto"/>
          <w:sz w:val="20"/>
          <w:szCs w:val="20"/>
        </w:rPr>
      </w:pPr>
      <w:r>
        <w:rPr>
          <w:color w:val="auto"/>
          <w:sz w:val="20"/>
          <w:szCs w:val="20"/>
        </w:rPr>
        <w:t>Equipment suppliers supplying key goods and services.</w:t>
      </w:r>
    </w:p>
    <w:p w14:paraId="1CB7CDCF" w14:textId="1BFCC042" w:rsidR="009471CC" w:rsidRPr="009471CC" w:rsidRDefault="009471CC" w:rsidP="00A22ABC">
      <w:pPr>
        <w:pStyle w:val="ListParagraph"/>
        <w:numPr>
          <w:ilvl w:val="0"/>
          <w:numId w:val="28"/>
        </w:numPr>
        <w:spacing w:before="20" w:after="0" w:line="240" w:lineRule="auto"/>
        <w:ind w:right="49"/>
        <w:contextualSpacing w:val="0"/>
        <w:rPr>
          <w:color w:val="auto"/>
          <w:sz w:val="20"/>
          <w:szCs w:val="20"/>
        </w:rPr>
      </w:pPr>
      <w:r w:rsidRPr="009471CC">
        <w:rPr>
          <w:color w:val="auto"/>
          <w:sz w:val="20"/>
          <w:szCs w:val="20"/>
        </w:rPr>
        <w:t>Center for Disease Control at the provincial level</w:t>
      </w:r>
    </w:p>
    <w:p w14:paraId="4A6861F1" w14:textId="020ECE2A" w:rsidR="009471CC" w:rsidRPr="003750A7" w:rsidRDefault="009471CC" w:rsidP="00A22ABC">
      <w:pPr>
        <w:pStyle w:val="ListParagraph"/>
        <w:numPr>
          <w:ilvl w:val="0"/>
          <w:numId w:val="28"/>
        </w:numPr>
        <w:spacing w:before="20" w:after="0" w:line="240" w:lineRule="auto"/>
        <w:ind w:right="49"/>
        <w:contextualSpacing w:val="0"/>
        <w:rPr>
          <w:color w:val="auto"/>
          <w:sz w:val="20"/>
          <w:szCs w:val="20"/>
        </w:rPr>
      </w:pPr>
      <w:r w:rsidRPr="009471CC">
        <w:rPr>
          <w:color w:val="auto"/>
          <w:sz w:val="20"/>
          <w:szCs w:val="20"/>
        </w:rPr>
        <w:t>Technicians and laboratory staff at provincial level</w:t>
      </w:r>
    </w:p>
    <w:p w14:paraId="4EA6CE2E" w14:textId="3F68BBFC" w:rsidR="0044537A" w:rsidRPr="009471CC" w:rsidRDefault="009471CC" w:rsidP="00A22ABC">
      <w:pPr>
        <w:pStyle w:val="ListParagraph"/>
        <w:numPr>
          <w:ilvl w:val="0"/>
          <w:numId w:val="28"/>
        </w:numPr>
        <w:spacing w:before="20" w:after="0" w:line="240" w:lineRule="auto"/>
        <w:ind w:right="49"/>
        <w:contextualSpacing w:val="0"/>
        <w:rPr>
          <w:rFonts w:asciiTheme="minorHAnsi" w:hAnsiTheme="minorHAnsi" w:cstheme="minorHAnsi"/>
          <w:color w:val="auto"/>
          <w:sz w:val="20"/>
          <w:szCs w:val="20"/>
          <w:lang w:bidi="th-TH"/>
        </w:rPr>
      </w:pPr>
      <w:r>
        <w:rPr>
          <w:color w:val="auto"/>
          <w:sz w:val="20"/>
          <w:szCs w:val="20"/>
        </w:rPr>
        <w:t>Provincial and District Peoples Committees</w:t>
      </w:r>
      <w:r w:rsidR="0044537A">
        <w:rPr>
          <w:color w:val="auto"/>
          <w:sz w:val="20"/>
          <w:szCs w:val="20"/>
        </w:rPr>
        <w:t xml:space="preserve"> where </w:t>
      </w:r>
      <w:r>
        <w:rPr>
          <w:color w:val="auto"/>
          <w:sz w:val="20"/>
          <w:szCs w:val="20"/>
        </w:rPr>
        <w:t>activities are located</w:t>
      </w:r>
    </w:p>
    <w:p w14:paraId="2285B249" w14:textId="77777777" w:rsidR="001F6F24" w:rsidRDefault="009471CC" w:rsidP="00A22ABC">
      <w:pPr>
        <w:pStyle w:val="ListParagraph"/>
        <w:numPr>
          <w:ilvl w:val="0"/>
          <w:numId w:val="28"/>
        </w:numPr>
        <w:spacing w:before="20" w:after="0" w:line="240" w:lineRule="auto"/>
        <w:ind w:left="714" w:right="51" w:hanging="357"/>
        <w:contextualSpacing w:val="0"/>
        <w:rPr>
          <w:color w:val="auto"/>
          <w:sz w:val="20"/>
          <w:szCs w:val="20"/>
        </w:rPr>
      </w:pPr>
      <w:r>
        <w:rPr>
          <w:color w:val="auto"/>
          <w:sz w:val="20"/>
          <w:szCs w:val="20"/>
        </w:rPr>
        <w:t>Individuals and communities living in close proximity to laboratories and testing facilities.</w:t>
      </w:r>
    </w:p>
    <w:p w14:paraId="7928B0A0" w14:textId="18F438EA" w:rsidR="0044537A" w:rsidRPr="001F6F24" w:rsidRDefault="009471CC" w:rsidP="00A22ABC">
      <w:pPr>
        <w:pStyle w:val="ListParagraph"/>
        <w:numPr>
          <w:ilvl w:val="0"/>
          <w:numId w:val="28"/>
        </w:numPr>
        <w:spacing w:before="20" w:after="0" w:line="240" w:lineRule="auto"/>
        <w:ind w:right="49"/>
        <w:contextualSpacing w:val="0"/>
        <w:rPr>
          <w:color w:val="auto"/>
          <w:sz w:val="20"/>
          <w:szCs w:val="20"/>
        </w:rPr>
      </w:pPr>
      <w:r w:rsidRPr="001F6F24">
        <w:rPr>
          <w:color w:val="auto"/>
          <w:sz w:val="20"/>
          <w:szCs w:val="20"/>
        </w:rPr>
        <w:t xml:space="preserve">Staff of the key technical departments at central and local levels and medical facilities will also benefit </w:t>
      </w:r>
    </w:p>
    <w:p w14:paraId="6AB56746" w14:textId="6A15E130" w:rsidR="00B64D59" w:rsidRPr="00225E82" w:rsidRDefault="00B64D59" w:rsidP="00B64D59">
      <w:pPr>
        <w:spacing w:after="231"/>
        <w:ind w:right="49" w:firstLine="710"/>
        <w:rPr>
          <w:color w:val="538135" w:themeColor="accent6" w:themeShade="BF"/>
        </w:rPr>
      </w:pPr>
      <w:r w:rsidRPr="00225E82">
        <w:rPr>
          <w:color w:val="538135" w:themeColor="accent6" w:themeShade="BF"/>
        </w:rPr>
        <w:lastRenderedPageBreak/>
        <w:t>2.3. Other interested parties</w:t>
      </w:r>
    </w:p>
    <w:p w14:paraId="4C47E5C9" w14:textId="13B79207" w:rsidR="00B64D59" w:rsidRDefault="00B64D59" w:rsidP="00B64D59">
      <w:pPr>
        <w:spacing w:after="0" w:line="240" w:lineRule="auto"/>
        <w:ind w:left="0" w:firstLine="0"/>
        <w:rPr>
          <w:rFonts w:asciiTheme="minorHAnsi" w:hAnsiTheme="minorHAnsi" w:cstheme="minorHAnsi"/>
          <w:color w:val="auto"/>
          <w:sz w:val="20"/>
          <w:szCs w:val="20"/>
          <w:lang w:bidi="th-TH"/>
        </w:rPr>
      </w:pPr>
      <w:r w:rsidRPr="00CA49E1">
        <w:rPr>
          <w:rFonts w:asciiTheme="minorHAnsi" w:hAnsiTheme="minorHAnsi" w:cstheme="minorHAnsi"/>
          <w:color w:val="auto"/>
          <w:sz w:val="20"/>
          <w:szCs w:val="20"/>
          <w:lang w:bidi="th-TH"/>
        </w:rPr>
        <w:t xml:space="preserve">The projects’ stakeholders also include parties other than the directly affected communities, including: </w:t>
      </w:r>
    </w:p>
    <w:p w14:paraId="26437EBC" w14:textId="77777777" w:rsidR="001F6F24" w:rsidRDefault="001F6F24" w:rsidP="001F6F24">
      <w:pPr>
        <w:spacing w:after="0" w:line="240" w:lineRule="auto"/>
        <w:ind w:left="0" w:firstLine="0"/>
        <w:rPr>
          <w:rFonts w:asciiTheme="minorHAnsi" w:hAnsiTheme="minorHAnsi" w:cstheme="minorHAnsi"/>
          <w:color w:val="auto"/>
          <w:sz w:val="20"/>
          <w:szCs w:val="20"/>
          <w:lang w:bidi="th-TH"/>
        </w:rPr>
      </w:pPr>
    </w:p>
    <w:p w14:paraId="0661C16D" w14:textId="7D420082" w:rsidR="001F6F24" w:rsidRDefault="001F6F24" w:rsidP="001F6F24">
      <w:pPr>
        <w:pStyle w:val="ListParagraph"/>
        <w:numPr>
          <w:ilvl w:val="0"/>
          <w:numId w:val="28"/>
        </w:numPr>
        <w:spacing w:after="0" w:line="240" w:lineRule="auto"/>
        <w:rPr>
          <w:rFonts w:asciiTheme="minorHAnsi" w:hAnsiTheme="minorHAnsi" w:cstheme="minorHAnsi"/>
          <w:color w:val="auto"/>
          <w:sz w:val="20"/>
          <w:szCs w:val="20"/>
          <w:lang w:bidi="th-TH"/>
        </w:rPr>
      </w:pPr>
      <w:r>
        <w:rPr>
          <w:rFonts w:asciiTheme="minorHAnsi" w:hAnsiTheme="minorHAnsi" w:cstheme="minorHAnsi"/>
          <w:color w:val="auto"/>
          <w:sz w:val="20"/>
          <w:szCs w:val="20"/>
          <w:lang w:bidi="th-TH"/>
        </w:rPr>
        <w:t>Donors and entities active in the health care space in Vietnam.</w:t>
      </w:r>
    </w:p>
    <w:p w14:paraId="6F461EE1" w14:textId="77777777" w:rsidR="001F6F24" w:rsidRDefault="001F6F24" w:rsidP="001F6F24">
      <w:pPr>
        <w:pStyle w:val="ListParagraph"/>
        <w:numPr>
          <w:ilvl w:val="0"/>
          <w:numId w:val="28"/>
        </w:numPr>
        <w:spacing w:after="0" w:line="240" w:lineRule="auto"/>
        <w:rPr>
          <w:rFonts w:asciiTheme="minorHAnsi" w:hAnsiTheme="minorHAnsi" w:cstheme="minorHAnsi"/>
          <w:color w:val="auto"/>
          <w:sz w:val="20"/>
          <w:szCs w:val="20"/>
          <w:lang w:bidi="th-TH"/>
        </w:rPr>
      </w:pPr>
      <w:r>
        <w:rPr>
          <w:rFonts w:asciiTheme="minorHAnsi" w:hAnsiTheme="minorHAnsi" w:cstheme="minorHAnsi"/>
          <w:color w:val="auto"/>
          <w:sz w:val="20"/>
          <w:szCs w:val="20"/>
          <w:lang w:bidi="th-TH"/>
        </w:rPr>
        <w:t>Mass media including international, national and local media outlets covering coronavirus pandemic.</w:t>
      </w:r>
    </w:p>
    <w:p w14:paraId="701B84FD" w14:textId="77777777" w:rsidR="001F6F24" w:rsidRDefault="001F6F24" w:rsidP="001F6F24">
      <w:pPr>
        <w:pStyle w:val="ListParagraph"/>
        <w:numPr>
          <w:ilvl w:val="0"/>
          <w:numId w:val="28"/>
        </w:numPr>
        <w:spacing w:after="0" w:line="240" w:lineRule="auto"/>
        <w:rPr>
          <w:rFonts w:asciiTheme="minorHAnsi" w:hAnsiTheme="minorHAnsi" w:cstheme="minorHAnsi"/>
          <w:color w:val="auto"/>
          <w:sz w:val="20"/>
          <w:szCs w:val="20"/>
          <w:lang w:bidi="th-TH"/>
        </w:rPr>
      </w:pPr>
      <w:r>
        <w:rPr>
          <w:rFonts w:asciiTheme="minorHAnsi" w:hAnsiTheme="minorHAnsi" w:cstheme="minorHAnsi"/>
          <w:color w:val="auto"/>
          <w:sz w:val="20"/>
          <w:szCs w:val="20"/>
          <w:lang w:bidi="th-TH"/>
        </w:rPr>
        <w:t>Non-Government Organizations (NGOs) active in health care issues and/or social and environmental risk management, treatment of disadvantaged and vulnerable groups.</w:t>
      </w:r>
    </w:p>
    <w:p w14:paraId="595B7E52" w14:textId="77777777" w:rsidR="001F6F24" w:rsidRDefault="001F6F24" w:rsidP="001F6F24">
      <w:pPr>
        <w:pStyle w:val="ListParagraph"/>
        <w:numPr>
          <w:ilvl w:val="0"/>
          <w:numId w:val="28"/>
        </w:numPr>
        <w:spacing w:after="0" w:line="240" w:lineRule="auto"/>
        <w:rPr>
          <w:rFonts w:asciiTheme="minorHAnsi" w:hAnsiTheme="minorHAnsi" w:cstheme="minorHAnsi"/>
          <w:color w:val="auto"/>
          <w:sz w:val="20"/>
          <w:szCs w:val="20"/>
          <w:lang w:bidi="th-TH"/>
        </w:rPr>
      </w:pPr>
      <w:r>
        <w:rPr>
          <w:rFonts w:asciiTheme="minorHAnsi" w:hAnsiTheme="minorHAnsi" w:cstheme="minorHAnsi"/>
          <w:color w:val="auto"/>
          <w:sz w:val="20"/>
          <w:szCs w:val="20"/>
          <w:lang w:bidi="th-TH"/>
        </w:rPr>
        <w:t>The general public and populations not currently infected by coronavirus who are interested in monitoring government response and status of the pandemic.</w:t>
      </w:r>
    </w:p>
    <w:p w14:paraId="7D47256F" w14:textId="77777777" w:rsidR="00B64D59" w:rsidRPr="00CA49E1" w:rsidRDefault="00B64D59" w:rsidP="00B64D59">
      <w:pPr>
        <w:spacing w:after="0" w:line="240" w:lineRule="auto"/>
        <w:ind w:left="0" w:firstLine="0"/>
        <w:rPr>
          <w:rFonts w:asciiTheme="minorHAnsi" w:hAnsiTheme="minorHAnsi" w:cstheme="minorHAnsi"/>
          <w:color w:val="auto"/>
          <w:sz w:val="20"/>
          <w:szCs w:val="20"/>
          <w:lang w:bidi="th-TH"/>
        </w:rPr>
      </w:pPr>
    </w:p>
    <w:p w14:paraId="2D74163A" w14:textId="3E1AE8A5" w:rsidR="00B64D59" w:rsidRPr="00B552B2" w:rsidRDefault="00B64D59" w:rsidP="00B64D59">
      <w:pPr>
        <w:pStyle w:val="Heading3"/>
        <w:ind w:left="701"/>
      </w:pPr>
      <w:r w:rsidRPr="00B552B2">
        <w:t>2.4. Disadvantaged / vulnerable individuals or groups</w:t>
      </w:r>
    </w:p>
    <w:p w14:paraId="59856F22" w14:textId="1AF68BDE" w:rsidR="00B64D59" w:rsidRPr="00CA49E1" w:rsidRDefault="00B64D59" w:rsidP="00B64D59">
      <w:pPr>
        <w:spacing w:after="0" w:line="240" w:lineRule="auto"/>
        <w:rPr>
          <w:rFonts w:cstheme="minorHAnsi"/>
          <w:sz w:val="20"/>
          <w:szCs w:val="20"/>
          <w:lang w:bidi="th-TH"/>
        </w:rPr>
      </w:pPr>
      <w:r w:rsidRPr="00CA49E1">
        <w:rPr>
          <w:rFonts w:cstheme="minorHAnsi"/>
          <w:color w:val="auto"/>
          <w:sz w:val="20"/>
          <w:szCs w:val="20"/>
          <w:lang w:bidi="th-TH"/>
        </w:rPr>
        <w:t xml:space="preserve">It </w:t>
      </w:r>
      <w:r w:rsidRPr="00CA49E1">
        <w:rPr>
          <w:color w:val="auto"/>
          <w:sz w:val="20"/>
          <w:szCs w:val="20"/>
        </w:rPr>
        <w:t>is particularly important to understand whether project impacts may disproportionately fall on disadvantaged or vulnerable individuals or groups, who often do not have a voice to express their concerns or understand the impacts of a project and to ensure that awareness raising and stakeholder engagement with disadvantaged or vulnerable individuals or groups on infectious diseases and medical treatments in particular, be adapted to take into account such groups or individuals particular sensitivities, concerns and cultural sensitivities and to ensure a full understanding of project activities and benefits.</w:t>
      </w:r>
      <w:r>
        <w:rPr>
          <w:color w:val="FFFFFF" w:themeColor="background1"/>
          <w:sz w:val="20"/>
          <w:szCs w:val="20"/>
        </w:rPr>
        <w:t xml:space="preserve"> </w:t>
      </w:r>
      <w:r w:rsidRPr="00CA49E1">
        <w:rPr>
          <w:rFonts w:cstheme="minorHAnsi"/>
          <w:sz w:val="20"/>
          <w:szCs w:val="20"/>
          <w:lang w:bidi="th-TH"/>
        </w:rPr>
        <w:t>The vulnerability may stem from person’s origin, gender, age, health condition, economic deficiency and financial insecurity, disadvantaged status in the community (e.g. minorities or fringe groups), dependence on other individuals or natural resources, etc.</w:t>
      </w:r>
      <w:r>
        <w:rPr>
          <w:rFonts w:cstheme="minorHAnsi"/>
          <w:sz w:val="20"/>
          <w:szCs w:val="20"/>
          <w:lang w:bidi="th-TH"/>
        </w:rPr>
        <w:t xml:space="preserve"> </w:t>
      </w:r>
      <w:r w:rsidRPr="00CA49E1">
        <w:rPr>
          <w:rFonts w:cstheme="minorHAnsi"/>
          <w:sz w:val="20"/>
          <w:szCs w:val="20"/>
          <w:lang w:bidi="th-TH"/>
        </w:rPr>
        <w:t xml:space="preserve">Engagement with the vulnerable groups and individuals often requires the application of specific measures and assistance aimed at the facilitation of their participation in the project-related decision making so that their awareness of and input to the overall process are commensurate to those of the other stakeholders. </w:t>
      </w:r>
    </w:p>
    <w:p w14:paraId="6F0550CD" w14:textId="77777777" w:rsidR="00B64D59" w:rsidRPr="00CA49E1" w:rsidRDefault="00B64D59" w:rsidP="00B64D59">
      <w:pPr>
        <w:spacing w:after="0" w:line="240" w:lineRule="auto"/>
        <w:rPr>
          <w:rFonts w:cstheme="minorHAnsi"/>
          <w:sz w:val="20"/>
          <w:szCs w:val="20"/>
          <w:lang w:bidi="th-TH"/>
        </w:rPr>
      </w:pPr>
    </w:p>
    <w:p w14:paraId="181351F4" w14:textId="77777777" w:rsidR="001F6F24" w:rsidRDefault="00B64D59" w:rsidP="00B64D59">
      <w:pPr>
        <w:spacing w:after="0" w:line="240" w:lineRule="auto"/>
        <w:rPr>
          <w:rFonts w:cstheme="minorHAnsi"/>
          <w:sz w:val="20"/>
          <w:szCs w:val="20"/>
          <w:lang w:bidi="th-TH"/>
        </w:rPr>
      </w:pPr>
      <w:r w:rsidRPr="00CA49E1">
        <w:rPr>
          <w:rFonts w:cstheme="minorHAnsi"/>
          <w:sz w:val="20"/>
          <w:szCs w:val="20"/>
          <w:lang w:bidi="th-TH"/>
        </w:rPr>
        <w:t>Within the Project, the vulnerable or disadvantaged groups may include and are not limited to the following:</w:t>
      </w:r>
      <w:r>
        <w:rPr>
          <w:rFonts w:cstheme="minorHAnsi"/>
          <w:sz w:val="20"/>
          <w:szCs w:val="20"/>
          <w:lang w:bidi="th-TH"/>
        </w:rPr>
        <w:t xml:space="preserve"> </w:t>
      </w:r>
    </w:p>
    <w:p w14:paraId="691CEE7E" w14:textId="7CC53480" w:rsidR="001F6F24" w:rsidRDefault="001F6F24" w:rsidP="00B64D59">
      <w:pPr>
        <w:spacing w:after="0" w:line="240" w:lineRule="auto"/>
        <w:rPr>
          <w:rFonts w:cstheme="minorHAnsi"/>
          <w:sz w:val="20"/>
          <w:szCs w:val="20"/>
          <w:lang w:bidi="th-TH"/>
        </w:rPr>
      </w:pPr>
    </w:p>
    <w:p w14:paraId="09209ADC" w14:textId="77777777" w:rsidR="005222CB" w:rsidRDefault="005222CB" w:rsidP="005222CB">
      <w:pPr>
        <w:pStyle w:val="ListParagraph"/>
        <w:numPr>
          <w:ilvl w:val="0"/>
          <w:numId w:val="28"/>
        </w:numPr>
        <w:spacing w:after="0" w:line="240" w:lineRule="auto"/>
        <w:rPr>
          <w:rFonts w:cstheme="minorHAnsi"/>
          <w:sz w:val="20"/>
          <w:szCs w:val="20"/>
          <w:lang w:bidi="th-TH"/>
        </w:rPr>
      </w:pPr>
      <w:r>
        <w:rPr>
          <w:rFonts w:cstheme="minorHAnsi"/>
          <w:sz w:val="20"/>
          <w:szCs w:val="20"/>
          <w:lang w:bidi="th-TH"/>
        </w:rPr>
        <w:t>The elderly and other high-risk individuals with pre-existing medical conditions such as pulmonary or heart conditions, cancer, diabetes, and other individuals with suppressed immunity.</w:t>
      </w:r>
    </w:p>
    <w:p w14:paraId="42E1A4AA" w14:textId="77777777" w:rsidR="005222CB" w:rsidRDefault="005222CB" w:rsidP="005222CB">
      <w:pPr>
        <w:pStyle w:val="ListParagraph"/>
        <w:numPr>
          <w:ilvl w:val="0"/>
          <w:numId w:val="28"/>
        </w:numPr>
        <w:spacing w:after="0" w:line="240" w:lineRule="auto"/>
        <w:rPr>
          <w:rFonts w:cstheme="minorHAnsi"/>
          <w:sz w:val="20"/>
          <w:szCs w:val="20"/>
          <w:lang w:bidi="th-TH"/>
        </w:rPr>
      </w:pPr>
      <w:r>
        <w:rPr>
          <w:rFonts w:cstheme="minorHAnsi"/>
          <w:sz w:val="20"/>
          <w:szCs w:val="20"/>
          <w:lang w:bidi="th-TH"/>
        </w:rPr>
        <w:t>The poor with limited availability to pay for medical services.</w:t>
      </w:r>
    </w:p>
    <w:p w14:paraId="1FF58F5B" w14:textId="77777777" w:rsidR="005222CB" w:rsidRDefault="005222CB" w:rsidP="005222CB">
      <w:pPr>
        <w:pStyle w:val="ListParagraph"/>
        <w:numPr>
          <w:ilvl w:val="0"/>
          <w:numId w:val="28"/>
        </w:numPr>
        <w:spacing w:after="0" w:line="240" w:lineRule="auto"/>
        <w:rPr>
          <w:rFonts w:cstheme="minorHAnsi"/>
          <w:sz w:val="20"/>
          <w:szCs w:val="20"/>
          <w:lang w:bidi="th-TH"/>
        </w:rPr>
      </w:pPr>
      <w:r>
        <w:rPr>
          <w:rFonts w:cstheme="minorHAnsi"/>
          <w:sz w:val="20"/>
          <w:szCs w:val="20"/>
          <w:lang w:bidi="th-TH"/>
        </w:rPr>
        <w:t>Children, especially those who may be malnourished with low immunity.</w:t>
      </w:r>
    </w:p>
    <w:p w14:paraId="2A896243" w14:textId="77777777" w:rsidR="005222CB" w:rsidRDefault="005222CB" w:rsidP="005222CB">
      <w:pPr>
        <w:pStyle w:val="ListParagraph"/>
        <w:numPr>
          <w:ilvl w:val="0"/>
          <w:numId w:val="28"/>
        </w:numPr>
        <w:spacing w:after="0" w:line="240" w:lineRule="auto"/>
        <w:rPr>
          <w:rFonts w:cstheme="minorHAnsi"/>
          <w:sz w:val="20"/>
          <w:szCs w:val="20"/>
          <w:lang w:bidi="th-TH"/>
        </w:rPr>
      </w:pPr>
      <w:r>
        <w:rPr>
          <w:rFonts w:cstheme="minorHAnsi"/>
          <w:sz w:val="20"/>
          <w:szCs w:val="20"/>
          <w:lang w:bidi="th-TH"/>
        </w:rPr>
        <w:t>Individuals and communities in remote geographic locations with limited access to medical services.</w:t>
      </w:r>
    </w:p>
    <w:p w14:paraId="738B73C3" w14:textId="77777777" w:rsidR="005222CB" w:rsidRDefault="005222CB" w:rsidP="005222CB">
      <w:pPr>
        <w:pStyle w:val="ListParagraph"/>
        <w:numPr>
          <w:ilvl w:val="0"/>
          <w:numId w:val="28"/>
        </w:numPr>
        <w:spacing w:after="0" w:line="240" w:lineRule="auto"/>
        <w:rPr>
          <w:rFonts w:cstheme="minorHAnsi"/>
          <w:sz w:val="20"/>
          <w:szCs w:val="20"/>
          <w:lang w:bidi="th-TH"/>
        </w:rPr>
      </w:pPr>
      <w:r>
        <w:rPr>
          <w:rFonts w:cstheme="minorHAnsi"/>
          <w:sz w:val="20"/>
          <w:szCs w:val="20"/>
          <w:lang w:bidi="th-TH"/>
        </w:rPr>
        <w:t>Persons with mental or physical disabilities.</w:t>
      </w:r>
    </w:p>
    <w:p w14:paraId="47E4EE5C" w14:textId="333D1C82" w:rsidR="005222CB" w:rsidRDefault="005222CB" w:rsidP="005222CB">
      <w:pPr>
        <w:pStyle w:val="ListParagraph"/>
        <w:numPr>
          <w:ilvl w:val="0"/>
          <w:numId w:val="28"/>
        </w:numPr>
        <w:spacing w:after="0" w:line="240" w:lineRule="auto"/>
        <w:rPr>
          <w:rFonts w:cstheme="minorHAnsi"/>
          <w:sz w:val="20"/>
          <w:szCs w:val="20"/>
          <w:lang w:bidi="th-TH"/>
        </w:rPr>
      </w:pPr>
      <w:r>
        <w:rPr>
          <w:rFonts w:cstheme="minorHAnsi"/>
          <w:sz w:val="20"/>
          <w:szCs w:val="20"/>
          <w:lang w:bidi="th-TH"/>
        </w:rPr>
        <w:t>Ethnic minorities.</w:t>
      </w:r>
    </w:p>
    <w:p w14:paraId="6FF7F62F" w14:textId="77777777" w:rsidR="005222CB" w:rsidRDefault="005222CB" w:rsidP="005222CB">
      <w:pPr>
        <w:pStyle w:val="ListParagraph"/>
        <w:numPr>
          <w:ilvl w:val="0"/>
          <w:numId w:val="28"/>
        </w:numPr>
        <w:spacing w:after="0" w:line="240" w:lineRule="auto"/>
        <w:rPr>
          <w:rFonts w:cstheme="minorHAnsi"/>
          <w:sz w:val="20"/>
          <w:szCs w:val="20"/>
          <w:lang w:bidi="th-TH"/>
        </w:rPr>
      </w:pPr>
      <w:r>
        <w:rPr>
          <w:rFonts w:cstheme="minorHAnsi"/>
          <w:sz w:val="20"/>
          <w:szCs w:val="20"/>
          <w:lang w:bidi="th-TH"/>
        </w:rPr>
        <w:t xml:space="preserve">Returning migrants, </w:t>
      </w:r>
    </w:p>
    <w:p w14:paraId="25F32AFF" w14:textId="77777777" w:rsidR="001F6F24" w:rsidRDefault="001F6F24" w:rsidP="005222CB">
      <w:pPr>
        <w:spacing w:after="0" w:line="240" w:lineRule="auto"/>
        <w:ind w:left="0" w:firstLine="0"/>
        <w:rPr>
          <w:rFonts w:cstheme="minorHAnsi"/>
          <w:sz w:val="20"/>
          <w:szCs w:val="20"/>
          <w:lang w:bidi="th-TH"/>
        </w:rPr>
      </w:pPr>
    </w:p>
    <w:p w14:paraId="39F9C66E" w14:textId="04CC61E5" w:rsidR="00B64D59" w:rsidRDefault="00B64D59" w:rsidP="00B64D59">
      <w:pPr>
        <w:spacing w:after="0" w:line="240" w:lineRule="auto"/>
        <w:rPr>
          <w:rFonts w:cstheme="minorHAnsi"/>
          <w:sz w:val="20"/>
          <w:szCs w:val="20"/>
          <w:lang w:bidi="th-TH"/>
        </w:rPr>
      </w:pPr>
      <w:r w:rsidRPr="00CA49E1">
        <w:rPr>
          <w:rFonts w:cstheme="minorHAnsi"/>
          <w:sz w:val="20"/>
          <w:szCs w:val="20"/>
          <w:lang w:bidi="th-TH"/>
        </w:rPr>
        <w:t>Vulnerable groups within the communities affected by the project will be further confirmed and consulted through dedicated means, as appropriate.</w:t>
      </w:r>
      <w:r w:rsidR="009F6B1E">
        <w:rPr>
          <w:rFonts w:cstheme="minorHAnsi"/>
          <w:sz w:val="20"/>
          <w:szCs w:val="20"/>
          <w:lang w:bidi="th-TH"/>
        </w:rPr>
        <w:t xml:space="preserve"> In particular, for the community immunity study, specific protocols will be developed for engaging and obtaining the informed consent of members of vulnerable groups</w:t>
      </w:r>
      <w:r w:rsidRPr="00CA49E1">
        <w:rPr>
          <w:rFonts w:cstheme="minorHAnsi"/>
          <w:sz w:val="20"/>
          <w:szCs w:val="20"/>
          <w:lang w:bidi="th-TH"/>
        </w:rPr>
        <w:t xml:space="preserve"> Description of the methods of engagement that will be undertaken by the project is provided in the following sections.</w:t>
      </w:r>
    </w:p>
    <w:p w14:paraId="2FD44377" w14:textId="7D2D0BB0" w:rsidR="00094AD0" w:rsidRDefault="00094AD0" w:rsidP="00B64D59">
      <w:pPr>
        <w:spacing w:after="0" w:line="240" w:lineRule="auto"/>
        <w:rPr>
          <w:rFonts w:cstheme="minorHAnsi"/>
          <w:sz w:val="20"/>
          <w:szCs w:val="20"/>
          <w:lang w:bidi="th-TH"/>
        </w:rPr>
      </w:pPr>
    </w:p>
    <w:p w14:paraId="622B5A7A" w14:textId="343AF401" w:rsidR="00EF176D" w:rsidRPr="00D22C3E" w:rsidRDefault="00EF176D" w:rsidP="00EF176D">
      <w:pPr>
        <w:spacing w:after="0" w:line="240" w:lineRule="auto"/>
        <w:rPr>
          <w:rFonts w:cstheme="minorHAnsi"/>
          <w:sz w:val="20"/>
          <w:szCs w:val="20"/>
          <w:lang w:bidi="th-TH"/>
        </w:rPr>
      </w:pPr>
      <w:r w:rsidRPr="00D22C3E">
        <w:rPr>
          <w:sz w:val="20"/>
          <w:szCs w:val="20"/>
        </w:rPr>
        <w:t>Where project activities necessitate stakeholder engagement in ethnic minority communities, the stakeholder engagement program will be adapted and applied in a manner consistent with the requirements of the World Bank’s standard on indigenous people (ESS7) to enable targeted meaningful consultation, including identification and involvement of ethnic minority communities and their representatives; culturally appropriate engagement processes; providing sufficient time for community decision making processes; and allowing their effective participation in the design of project activities or mitigation measures that could affect them either positively or negatively.</w:t>
      </w:r>
    </w:p>
    <w:p w14:paraId="2FE68E12" w14:textId="3AE50FB9" w:rsidR="00E519F6" w:rsidRDefault="00E519F6" w:rsidP="00E519F6">
      <w:pPr>
        <w:spacing w:after="0" w:line="240" w:lineRule="auto"/>
        <w:rPr>
          <w:rFonts w:cstheme="minorHAnsi"/>
          <w:sz w:val="20"/>
          <w:szCs w:val="20"/>
          <w:lang w:bidi="th-TH"/>
        </w:rPr>
      </w:pPr>
    </w:p>
    <w:p w14:paraId="0098F51E" w14:textId="77777777" w:rsidR="00E519F6" w:rsidRPr="00E519F6" w:rsidRDefault="00E519F6" w:rsidP="00E519F6">
      <w:pPr>
        <w:spacing w:after="0" w:line="240" w:lineRule="auto"/>
        <w:rPr>
          <w:rFonts w:cstheme="minorHAnsi"/>
          <w:sz w:val="20"/>
          <w:szCs w:val="20"/>
          <w:lang w:bidi="th-TH"/>
        </w:rPr>
      </w:pPr>
    </w:p>
    <w:p w14:paraId="71F04CDB" w14:textId="77777777" w:rsidR="00B64D59" w:rsidRPr="00B27E81" w:rsidRDefault="00B64D59" w:rsidP="00B64D59">
      <w:pPr>
        <w:pStyle w:val="Heading2"/>
        <w:spacing w:after="218"/>
        <w:ind w:left="-5"/>
      </w:pPr>
      <w:r w:rsidRPr="00B27E81">
        <w:t xml:space="preserve">3. Stakeholder Engagement Program </w:t>
      </w:r>
    </w:p>
    <w:p w14:paraId="070E3892" w14:textId="0F263F89" w:rsidR="003D10D1" w:rsidRDefault="00B64D59" w:rsidP="00B64D59">
      <w:pPr>
        <w:pStyle w:val="Heading3"/>
        <w:spacing w:after="0" w:line="240" w:lineRule="auto"/>
        <w:ind w:left="701"/>
      </w:pPr>
      <w:r w:rsidRPr="00B552B2">
        <w:t>3.1. Summary of stakeholder engagement done during project preparation</w:t>
      </w:r>
      <w:r>
        <w:br/>
      </w:r>
    </w:p>
    <w:p w14:paraId="5591D225" w14:textId="02C84D0B" w:rsidR="00B64D59" w:rsidRDefault="00F1530A" w:rsidP="00B64D59">
      <w:pPr>
        <w:spacing w:after="0" w:line="240" w:lineRule="auto"/>
        <w:ind w:left="0" w:firstLine="0"/>
        <w:rPr>
          <w:rFonts w:asciiTheme="minorHAnsi" w:eastAsia="Times New Roman" w:hAnsiTheme="minorHAnsi" w:cstheme="minorHAnsi"/>
          <w:sz w:val="20"/>
          <w:szCs w:val="20"/>
        </w:rPr>
      </w:pPr>
      <w:r w:rsidRPr="00230B78">
        <w:rPr>
          <w:sz w:val="20"/>
          <w:szCs w:val="20"/>
        </w:rPr>
        <w:t>On June 24</w:t>
      </w:r>
      <w:r w:rsidRPr="00230B78">
        <w:rPr>
          <w:sz w:val="20"/>
          <w:szCs w:val="20"/>
          <w:vertAlign w:val="superscript"/>
        </w:rPr>
        <w:t>th</w:t>
      </w:r>
      <w:r w:rsidRPr="00230B78">
        <w:rPr>
          <w:sz w:val="20"/>
          <w:szCs w:val="20"/>
        </w:rPr>
        <w:t xml:space="preserve"> 2020</w:t>
      </w:r>
      <w:r w:rsidR="00230B78">
        <w:rPr>
          <w:sz w:val="20"/>
          <w:szCs w:val="20"/>
        </w:rPr>
        <w:t>,</w:t>
      </w:r>
      <w:r w:rsidRPr="00230B78">
        <w:rPr>
          <w:sz w:val="20"/>
          <w:szCs w:val="20"/>
        </w:rPr>
        <w:t xml:space="preserve"> a</w:t>
      </w:r>
      <w:r w:rsidR="00B64D59" w:rsidRPr="00230B78">
        <w:rPr>
          <w:rFonts w:asciiTheme="minorHAnsi" w:eastAsia="Times New Roman" w:hAnsiTheme="minorHAnsi" w:cstheme="minorHAnsi"/>
          <w:color w:val="auto"/>
          <w:sz w:val="20"/>
          <w:szCs w:val="20"/>
          <w:lang w:val="en-GB"/>
        </w:rPr>
        <w:t xml:space="preserve"> </w:t>
      </w:r>
      <w:r w:rsidRPr="00230B78">
        <w:rPr>
          <w:rFonts w:asciiTheme="minorHAnsi" w:eastAsia="Times New Roman" w:hAnsiTheme="minorHAnsi" w:cstheme="minorHAnsi"/>
          <w:color w:val="auto"/>
          <w:sz w:val="20"/>
          <w:szCs w:val="20"/>
          <w:lang w:val="en-GB"/>
        </w:rPr>
        <w:t xml:space="preserve">stakeholder </w:t>
      </w:r>
      <w:r w:rsidR="00B64D59" w:rsidRPr="00230B78">
        <w:rPr>
          <w:rFonts w:asciiTheme="minorHAnsi" w:eastAsia="Times New Roman" w:hAnsiTheme="minorHAnsi" w:cstheme="minorHAnsi"/>
          <w:sz w:val="20"/>
          <w:szCs w:val="20"/>
        </w:rPr>
        <w:t xml:space="preserve">consultation meeting </w:t>
      </w:r>
      <w:r w:rsidRPr="00230B78">
        <w:rPr>
          <w:rFonts w:asciiTheme="minorHAnsi" w:eastAsia="Times New Roman" w:hAnsiTheme="minorHAnsi" w:cstheme="minorHAnsi"/>
          <w:sz w:val="20"/>
          <w:szCs w:val="20"/>
        </w:rPr>
        <w:t xml:space="preserve">was </w:t>
      </w:r>
      <w:r w:rsidR="00B64D59" w:rsidRPr="00230B78">
        <w:rPr>
          <w:rFonts w:asciiTheme="minorHAnsi" w:eastAsia="Times New Roman" w:hAnsiTheme="minorHAnsi" w:cstheme="minorHAnsi"/>
          <w:sz w:val="20"/>
          <w:szCs w:val="20"/>
        </w:rPr>
        <w:t xml:space="preserve">conducted in </w:t>
      </w:r>
      <w:bookmarkStart w:id="1" w:name="_Hlk25120829"/>
      <w:r w:rsidRPr="00230B78">
        <w:rPr>
          <w:rFonts w:asciiTheme="minorHAnsi" w:eastAsia="Times New Roman" w:hAnsiTheme="minorHAnsi" w:cstheme="minorHAnsi"/>
          <w:sz w:val="20"/>
          <w:szCs w:val="20"/>
        </w:rPr>
        <w:t>the offices of NIHE Hanoi.</w:t>
      </w:r>
      <w:r w:rsidR="00B64D59" w:rsidRPr="00230B78">
        <w:rPr>
          <w:rFonts w:asciiTheme="minorHAnsi" w:eastAsia="Times New Roman" w:hAnsiTheme="minorHAnsi" w:cstheme="minorHAnsi"/>
          <w:sz w:val="20"/>
          <w:szCs w:val="20"/>
        </w:rPr>
        <w:t xml:space="preserve"> </w:t>
      </w:r>
      <w:bookmarkEnd w:id="1"/>
      <w:r w:rsidRPr="00230B78">
        <w:rPr>
          <w:rFonts w:asciiTheme="minorHAnsi" w:eastAsia="Times New Roman" w:hAnsiTheme="minorHAnsi" w:cstheme="minorHAnsi"/>
          <w:sz w:val="20"/>
          <w:szCs w:val="20"/>
        </w:rPr>
        <w:t>There were</w:t>
      </w:r>
      <w:r>
        <w:rPr>
          <w:rFonts w:asciiTheme="minorHAnsi" w:eastAsia="Times New Roman" w:hAnsiTheme="minorHAnsi" w:cstheme="minorHAnsi"/>
          <w:sz w:val="20"/>
          <w:szCs w:val="20"/>
        </w:rPr>
        <w:t xml:space="preserve"> over 20 participants in the meeting, included representatives from the NIHE, POLYVAC, PATH Vietnam, The Clinton Health Access Initiative, USAID, US-CDC, the Ministry of Finance, and the Ministry of </w:t>
      </w:r>
      <w:r w:rsidR="0023153F">
        <w:rPr>
          <w:rFonts w:asciiTheme="minorHAnsi" w:eastAsia="Times New Roman" w:hAnsiTheme="minorHAnsi" w:cstheme="minorHAnsi"/>
          <w:sz w:val="20"/>
          <w:szCs w:val="20"/>
        </w:rPr>
        <w:t>Health</w:t>
      </w:r>
      <w:r>
        <w:rPr>
          <w:rFonts w:asciiTheme="minorHAnsi" w:eastAsia="Times New Roman" w:hAnsiTheme="minorHAnsi" w:cstheme="minorHAnsi"/>
          <w:sz w:val="20"/>
          <w:szCs w:val="20"/>
        </w:rPr>
        <w:t xml:space="preserve">. </w:t>
      </w:r>
    </w:p>
    <w:p w14:paraId="1236BB6B" w14:textId="58C0C199" w:rsidR="00F1530A" w:rsidRDefault="00F1530A" w:rsidP="00B64D59">
      <w:pPr>
        <w:spacing w:after="0" w:line="240" w:lineRule="auto"/>
        <w:ind w:left="0" w:firstLine="0"/>
        <w:rPr>
          <w:rFonts w:asciiTheme="minorHAnsi" w:eastAsia="Times New Roman" w:hAnsiTheme="minorHAnsi" w:cstheme="minorHAnsi"/>
          <w:sz w:val="20"/>
          <w:szCs w:val="20"/>
        </w:rPr>
      </w:pPr>
    </w:p>
    <w:p w14:paraId="75D00097" w14:textId="529FED1D" w:rsidR="00F1530A" w:rsidRPr="00CA49E1" w:rsidRDefault="00F1530A" w:rsidP="00A22ABC">
      <w:pPr>
        <w:spacing w:before="120" w:after="0" w:line="240" w:lineRule="auto"/>
        <w:ind w:left="0" w:firstLine="0"/>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 xml:space="preserve">The meeting was chaired by Professor Dang </w:t>
      </w:r>
      <w:proofErr w:type="spellStart"/>
      <w:r>
        <w:rPr>
          <w:rFonts w:asciiTheme="minorHAnsi" w:eastAsia="Times New Roman" w:hAnsiTheme="minorHAnsi" w:cstheme="minorHAnsi"/>
          <w:sz w:val="20"/>
          <w:szCs w:val="20"/>
        </w:rPr>
        <w:t>Duc</w:t>
      </w:r>
      <w:proofErr w:type="spellEnd"/>
      <w:r>
        <w:rPr>
          <w:rFonts w:asciiTheme="minorHAnsi" w:eastAsia="Times New Roman" w:hAnsiTheme="minorHAnsi" w:cstheme="minorHAnsi"/>
          <w:sz w:val="20"/>
          <w:szCs w:val="20"/>
        </w:rPr>
        <w:t xml:space="preserve"> Anh, Director </w:t>
      </w:r>
      <w:r w:rsidR="00282762">
        <w:rPr>
          <w:rFonts w:asciiTheme="minorHAnsi" w:eastAsia="Times New Roman" w:hAnsiTheme="minorHAnsi" w:cstheme="minorHAnsi"/>
          <w:sz w:val="20"/>
          <w:szCs w:val="20"/>
        </w:rPr>
        <w:t xml:space="preserve">of </w:t>
      </w:r>
      <w:r w:rsidR="00D67DE3">
        <w:rPr>
          <w:rFonts w:asciiTheme="minorHAnsi" w:eastAsia="Times New Roman" w:hAnsiTheme="minorHAnsi" w:cstheme="minorHAnsi"/>
          <w:sz w:val="20"/>
          <w:szCs w:val="20"/>
        </w:rPr>
        <w:t>N</w:t>
      </w:r>
      <w:r w:rsidR="00D67DE3">
        <w:rPr>
          <w:rFonts w:asciiTheme="minorHAnsi" w:eastAsia="Times New Roman" w:hAnsiTheme="minorHAnsi" w:cstheme="minorHAnsi"/>
          <w:sz w:val="20"/>
          <w:szCs w:val="20"/>
        </w:rPr>
        <w:t>IHE</w:t>
      </w:r>
      <w:r>
        <w:rPr>
          <w:rFonts w:asciiTheme="minorHAnsi" w:eastAsia="Times New Roman" w:hAnsiTheme="minorHAnsi" w:cstheme="minorHAnsi"/>
          <w:sz w:val="20"/>
          <w:szCs w:val="20"/>
        </w:rPr>
        <w:t xml:space="preserve">, who commenced the meeting with a presentation </w:t>
      </w:r>
      <w:r w:rsidRPr="009C6060">
        <w:rPr>
          <w:rFonts w:asciiTheme="minorHAnsi" w:eastAsia="Times New Roman" w:hAnsiTheme="minorHAnsi" w:cstheme="minorHAnsi"/>
          <w:sz w:val="20"/>
          <w:szCs w:val="20"/>
        </w:rPr>
        <w:t>that included general information on the project, its legal basis, rationale, objectives and activities, implementation plan, and risk mitigation plan.</w:t>
      </w:r>
      <w:r>
        <w:rPr>
          <w:rFonts w:asciiTheme="minorHAnsi" w:eastAsia="Times New Roman" w:hAnsiTheme="minorHAnsi" w:cstheme="minorHAnsi"/>
          <w:sz w:val="20"/>
          <w:szCs w:val="20"/>
        </w:rPr>
        <w:t xml:space="preserve"> </w:t>
      </w:r>
    </w:p>
    <w:p w14:paraId="6A59CFED" w14:textId="5C585A95" w:rsidR="002425FC" w:rsidRDefault="00B64D59" w:rsidP="00A22ABC">
      <w:pPr>
        <w:spacing w:before="120" w:after="0" w:line="240" w:lineRule="auto"/>
        <w:ind w:left="0" w:firstLine="0"/>
        <w:rPr>
          <w:rFonts w:asciiTheme="minorHAnsi" w:eastAsia="Times New Roman" w:hAnsiTheme="minorHAnsi" w:cstheme="minorHAnsi"/>
          <w:sz w:val="20"/>
          <w:szCs w:val="20"/>
        </w:rPr>
      </w:pPr>
      <w:r w:rsidRPr="00B27E81">
        <w:rPr>
          <w:rFonts w:asciiTheme="minorHAnsi" w:eastAsia="Times New Roman" w:hAnsiTheme="minorHAnsi" w:cstheme="minorHAnsi"/>
          <w:sz w:val="20"/>
          <w:szCs w:val="20"/>
        </w:rPr>
        <w:t>The instruments</w:t>
      </w:r>
      <w:r w:rsidR="00F1530A">
        <w:rPr>
          <w:rFonts w:asciiTheme="minorHAnsi" w:eastAsia="Times New Roman" w:hAnsiTheme="minorHAnsi" w:cstheme="minorHAnsi"/>
          <w:sz w:val="20"/>
          <w:szCs w:val="20"/>
        </w:rPr>
        <w:t>, which were the basis for this consultation (namely the SEP, an</w:t>
      </w:r>
      <w:bookmarkStart w:id="2" w:name="_GoBack"/>
      <w:bookmarkEnd w:id="2"/>
      <w:r w:rsidR="00F1530A">
        <w:rPr>
          <w:rFonts w:asciiTheme="minorHAnsi" w:eastAsia="Times New Roman" w:hAnsiTheme="minorHAnsi" w:cstheme="minorHAnsi"/>
          <w:sz w:val="20"/>
          <w:szCs w:val="20"/>
        </w:rPr>
        <w:t>d the ESCP) were</w:t>
      </w:r>
      <w:r w:rsidR="00F1530A" w:rsidRPr="00B27E81">
        <w:rPr>
          <w:rFonts w:asciiTheme="minorHAnsi" w:eastAsia="Times New Roman" w:hAnsiTheme="minorHAnsi" w:cstheme="minorHAnsi"/>
          <w:sz w:val="20"/>
          <w:szCs w:val="20"/>
        </w:rPr>
        <w:t xml:space="preserve"> </w:t>
      </w:r>
      <w:r w:rsidRPr="00B27E81">
        <w:rPr>
          <w:rFonts w:asciiTheme="minorHAnsi" w:eastAsia="Times New Roman" w:hAnsiTheme="minorHAnsi" w:cstheme="minorHAnsi"/>
          <w:sz w:val="20"/>
          <w:szCs w:val="20"/>
        </w:rPr>
        <w:t>disclosed</w:t>
      </w:r>
      <w:r w:rsidRPr="00CA49E1">
        <w:rPr>
          <w:rFonts w:asciiTheme="minorHAnsi" w:eastAsia="Times New Roman" w:hAnsiTheme="minorHAnsi" w:cstheme="minorHAnsi"/>
          <w:sz w:val="20"/>
          <w:szCs w:val="20"/>
        </w:rPr>
        <w:t xml:space="preserve"> </w:t>
      </w:r>
      <w:r w:rsidRPr="00B27E81">
        <w:rPr>
          <w:rFonts w:asciiTheme="minorHAnsi" w:eastAsia="Times New Roman" w:hAnsiTheme="minorHAnsi" w:cstheme="minorHAnsi"/>
          <w:sz w:val="20"/>
          <w:szCs w:val="20"/>
        </w:rPr>
        <w:t>through</w:t>
      </w:r>
      <w:r w:rsidR="00F1530A">
        <w:rPr>
          <w:rFonts w:asciiTheme="minorHAnsi" w:eastAsia="Times New Roman" w:hAnsiTheme="minorHAnsi" w:cstheme="minorHAnsi"/>
          <w:sz w:val="20"/>
          <w:szCs w:val="20"/>
        </w:rPr>
        <w:t xml:space="preserve"> NIHEs website </w:t>
      </w:r>
      <w:r w:rsidR="002425FC" w:rsidRPr="009C6060">
        <w:rPr>
          <w:rFonts w:asciiTheme="minorHAnsi" w:eastAsia="Times New Roman" w:hAnsiTheme="minorHAnsi" w:cstheme="minorHAnsi"/>
          <w:sz w:val="20"/>
          <w:szCs w:val="20"/>
        </w:rPr>
        <w:t>(</w:t>
      </w:r>
      <w:hyperlink r:id="rId11" w:history="1">
        <w:r w:rsidR="002425FC" w:rsidRPr="009C6060">
          <w:rPr>
            <w:rFonts w:asciiTheme="minorHAnsi" w:eastAsia="Times New Roman" w:hAnsiTheme="minorHAnsi" w:cstheme="minorHAnsi"/>
            <w:sz w:val="20"/>
            <w:szCs w:val="20"/>
          </w:rPr>
          <w:t>https://nihe.org.vn/en/category/news-event-1</w:t>
        </w:r>
      </w:hyperlink>
      <w:r w:rsidR="002425FC" w:rsidRPr="009C6060">
        <w:rPr>
          <w:rFonts w:asciiTheme="minorHAnsi" w:eastAsia="Times New Roman" w:hAnsiTheme="minorHAnsi" w:cstheme="minorHAnsi"/>
          <w:sz w:val="20"/>
          <w:szCs w:val="20"/>
        </w:rPr>
        <w:t>)</w:t>
      </w:r>
      <w:r w:rsidRPr="00CA49E1">
        <w:rPr>
          <w:rFonts w:asciiTheme="minorHAnsi" w:eastAsia="Times New Roman" w:hAnsiTheme="minorHAnsi" w:cstheme="minorHAnsi"/>
          <w:sz w:val="20"/>
          <w:szCs w:val="20"/>
        </w:rPr>
        <w:t>.</w:t>
      </w:r>
      <w:r>
        <w:rPr>
          <w:rFonts w:asciiTheme="minorHAnsi" w:eastAsia="Times New Roman" w:hAnsiTheme="minorHAnsi" w:cstheme="minorHAnsi"/>
          <w:sz w:val="20"/>
          <w:szCs w:val="20"/>
        </w:rPr>
        <w:t xml:space="preserve"> </w:t>
      </w:r>
    </w:p>
    <w:p w14:paraId="6D4DE629" w14:textId="2FA71729" w:rsidR="002425FC" w:rsidRDefault="00B64D59" w:rsidP="00A22ABC">
      <w:pPr>
        <w:spacing w:before="120" w:after="0" w:line="240" w:lineRule="auto"/>
        <w:ind w:left="0" w:firstLine="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Feedback received during consultation was </w:t>
      </w:r>
      <w:r w:rsidR="002425FC">
        <w:rPr>
          <w:rFonts w:asciiTheme="minorHAnsi" w:eastAsia="Times New Roman" w:hAnsiTheme="minorHAnsi" w:cstheme="minorHAnsi"/>
          <w:sz w:val="20"/>
          <w:szCs w:val="20"/>
        </w:rPr>
        <w:t xml:space="preserve">primarily technical in nature, and included the following points: </w:t>
      </w:r>
    </w:p>
    <w:p w14:paraId="35228DEC" w14:textId="0E55EAAB" w:rsidR="0023153F" w:rsidRDefault="0023153F" w:rsidP="00A22ABC">
      <w:pPr>
        <w:pStyle w:val="ListParagraph"/>
        <w:numPr>
          <w:ilvl w:val="0"/>
          <w:numId w:val="28"/>
        </w:numPr>
        <w:spacing w:before="40" w:after="0" w:line="240" w:lineRule="auto"/>
        <w:ind w:left="714" w:hanging="357"/>
        <w:contextualSpacing w:val="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The early stakeholder engagement was greatly appreciated, and overall interest was expressed in collaboration during project implementation (WHO, USAID). </w:t>
      </w:r>
    </w:p>
    <w:p w14:paraId="38305D68" w14:textId="7B19B281" w:rsidR="002425FC" w:rsidRDefault="002425FC" w:rsidP="00A22ABC">
      <w:pPr>
        <w:pStyle w:val="ListParagraph"/>
        <w:numPr>
          <w:ilvl w:val="0"/>
          <w:numId w:val="28"/>
        </w:numPr>
        <w:spacing w:before="40" w:after="0" w:line="240" w:lineRule="auto"/>
        <w:ind w:left="714" w:hanging="357"/>
        <w:contextualSpacing w:val="0"/>
        <w:rPr>
          <w:rFonts w:asciiTheme="minorHAnsi" w:eastAsia="Times New Roman" w:hAnsiTheme="minorHAnsi" w:cstheme="minorHAnsi"/>
          <w:sz w:val="20"/>
          <w:szCs w:val="20"/>
        </w:rPr>
      </w:pPr>
      <w:r>
        <w:rPr>
          <w:rFonts w:asciiTheme="minorHAnsi" w:eastAsia="Times New Roman" w:hAnsiTheme="minorHAnsi" w:cstheme="minorHAnsi"/>
          <w:sz w:val="20"/>
          <w:szCs w:val="20"/>
        </w:rPr>
        <w:t>NIHE was congratulated on moving forward with the project, but there was also some concern expressed about the short time frame for implementation</w:t>
      </w:r>
      <w:r w:rsidR="0023153F">
        <w:rPr>
          <w:rFonts w:asciiTheme="minorHAnsi" w:eastAsia="Times New Roman" w:hAnsiTheme="minorHAnsi" w:cstheme="minorHAnsi"/>
          <w:sz w:val="20"/>
          <w:szCs w:val="20"/>
        </w:rPr>
        <w:t xml:space="preserve"> (WHO, US-CDC)</w:t>
      </w:r>
      <w:r>
        <w:rPr>
          <w:rFonts w:asciiTheme="minorHAnsi" w:eastAsia="Times New Roman" w:hAnsiTheme="minorHAnsi" w:cstheme="minorHAnsi"/>
          <w:sz w:val="20"/>
          <w:szCs w:val="20"/>
        </w:rPr>
        <w:t>.</w:t>
      </w:r>
    </w:p>
    <w:p w14:paraId="55B31F1A" w14:textId="332B0CCF" w:rsidR="002425FC" w:rsidRDefault="002425FC" w:rsidP="00A22ABC">
      <w:pPr>
        <w:pStyle w:val="ListParagraph"/>
        <w:numPr>
          <w:ilvl w:val="0"/>
          <w:numId w:val="28"/>
        </w:numPr>
        <w:spacing w:before="40" w:after="0" w:line="240" w:lineRule="auto"/>
        <w:ind w:left="714" w:hanging="357"/>
        <w:contextualSpacing w:val="0"/>
        <w:rPr>
          <w:rFonts w:asciiTheme="minorHAnsi" w:eastAsia="Times New Roman" w:hAnsiTheme="minorHAnsi" w:cstheme="minorHAnsi"/>
          <w:sz w:val="20"/>
          <w:szCs w:val="20"/>
        </w:rPr>
      </w:pPr>
      <w:r>
        <w:rPr>
          <w:rFonts w:asciiTheme="minorHAnsi" w:eastAsia="Times New Roman" w:hAnsiTheme="minorHAnsi" w:cstheme="minorHAnsi"/>
          <w:sz w:val="20"/>
          <w:szCs w:val="20"/>
        </w:rPr>
        <w:t>It was noted that there were a number of partners who were working on issues related to both biosafety and serological testing, and that coordination of efforts was of the utmost importance</w:t>
      </w:r>
      <w:r w:rsidR="0023153F">
        <w:rPr>
          <w:rFonts w:asciiTheme="minorHAnsi" w:eastAsia="Times New Roman" w:hAnsiTheme="minorHAnsi" w:cstheme="minorHAnsi"/>
          <w:sz w:val="20"/>
          <w:szCs w:val="20"/>
        </w:rPr>
        <w:t xml:space="preserve"> (US-CDC, PATH)</w:t>
      </w:r>
      <w:r>
        <w:rPr>
          <w:rFonts w:asciiTheme="minorHAnsi" w:eastAsia="Times New Roman" w:hAnsiTheme="minorHAnsi" w:cstheme="minorHAnsi"/>
          <w:sz w:val="20"/>
          <w:szCs w:val="20"/>
        </w:rPr>
        <w:t xml:space="preserve">. </w:t>
      </w:r>
    </w:p>
    <w:p w14:paraId="3A691254" w14:textId="78FFF48E" w:rsidR="0023153F" w:rsidRDefault="0023153F" w:rsidP="00A22ABC">
      <w:pPr>
        <w:pStyle w:val="ListParagraph"/>
        <w:numPr>
          <w:ilvl w:val="0"/>
          <w:numId w:val="28"/>
        </w:numPr>
        <w:spacing w:before="40" w:after="0" w:line="240" w:lineRule="auto"/>
        <w:ind w:left="714" w:hanging="357"/>
        <w:contextualSpacing w:val="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As with lab safety, there are many stakeholders interested in vaccine development, and NIHE could expect collaboration from partners going forward (USAID). </w:t>
      </w:r>
    </w:p>
    <w:p w14:paraId="462BE6DA" w14:textId="7795B5AC" w:rsidR="002425FC" w:rsidRDefault="002425FC" w:rsidP="00A22ABC">
      <w:pPr>
        <w:pStyle w:val="ListParagraph"/>
        <w:numPr>
          <w:ilvl w:val="0"/>
          <w:numId w:val="28"/>
        </w:numPr>
        <w:spacing w:before="40" w:after="0" w:line="240" w:lineRule="auto"/>
        <w:ind w:left="714" w:hanging="357"/>
        <w:contextualSpacing w:val="0"/>
        <w:rPr>
          <w:rFonts w:asciiTheme="minorHAnsi" w:eastAsia="Times New Roman" w:hAnsiTheme="minorHAnsi" w:cstheme="minorHAnsi"/>
          <w:sz w:val="20"/>
          <w:szCs w:val="20"/>
        </w:rPr>
      </w:pPr>
      <w:r>
        <w:rPr>
          <w:rFonts w:asciiTheme="minorHAnsi" w:eastAsia="Times New Roman" w:hAnsiTheme="minorHAnsi" w:cstheme="minorHAnsi"/>
          <w:sz w:val="20"/>
          <w:szCs w:val="20"/>
        </w:rPr>
        <w:t>The provision of training to provincial labs, while necessary, was not necessarily sufficient to build capacity, as this also needed to be matched with long term mentoring</w:t>
      </w:r>
      <w:r w:rsidR="0023153F">
        <w:rPr>
          <w:rFonts w:asciiTheme="minorHAnsi" w:eastAsia="Times New Roman" w:hAnsiTheme="minorHAnsi" w:cstheme="minorHAnsi"/>
          <w:sz w:val="20"/>
          <w:szCs w:val="20"/>
        </w:rPr>
        <w:t xml:space="preserve"> (US-CDC)</w:t>
      </w:r>
      <w:r>
        <w:rPr>
          <w:rFonts w:asciiTheme="minorHAnsi" w:eastAsia="Times New Roman" w:hAnsiTheme="minorHAnsi" w:cstheme="minorHAnsi"/>
          <w:sz w:val="20"/>
          <w:szCs w:val="20"/>
        </w:rPr>
        <w:t xml:space="preserve">. </w:t>
      </w:r>
    </w:p>
    <w:p w14:paraId="1A115E35" w14:textId="45678284" w:rsidR="0023153F" w:rsidRDefault="0023153F" w:rsidP="00A22ABC">
      <w:pPr>
        <w:pStyle w:val="ListParagraph"/>
        <w:numPr>
          <w:ilvl w:val="0"/>
          <w:numId w:val="28"/>
        </w:numPr>
        <w:spacing w:before="40" w:after="0" w:line="240" w:lineRule="auto"/>
        <w:ind w:left="714" w:hanging="357"/>
        <w:contextualSpacing w:val="0"/>
        <w:rPr>
          <w:rFonts w:asciiTheme="minorHAnsi" w:eastAsia="Times New Roman" w:hAnsiTheme="minorHAnsi" w:cstheme="minorHAnsi"/>
          <w:sz w:val="20"/>
          <w:szCs w:val="20"/>
        </w:rPr>
      </w:pPr>
      <w:r>
        <w:rPr>
          <w:rFonts w:asciiTheme="minorHAnsi" w:eastAsia="Times New Roman" w:hAnsiTheme="minorHAnsi" w:cstheme="minorHAnsi"/>
          <w:sz w:val="20"/>
          <w:szCs w:val="20"/>
        </w:rPr>
        <w:t>Given the short time frame to procure equipment, it will be important to secure long term service contracts with suppliers, and to think ahead about the calibration and maintenance of equipment (WHO).</w:t>
      </w:r>
    </w:p>
    <w:p w14:paraId="4A5BF855" w14:textId="4497F94B" w:rsidR="0061119E" w:rsidRPr="00A22ABC" w:rsidRDefault="0023153F" w:rsidP="00A22ABC">
      <w:pPr>
        <w:pStyle w:val="ListParagraph"/>
        <w:numPr>
          <w:ilvl w:val="0"/>
          <w:numId w:val="28"/>
        </w:numPr>
        <w:spacing w:before="40" w:after="0" w:line="240" w:lineRule="auto"/>
        <w:ind w:left="714" w:hanging="357"/>
        <w:contextualSpacing w:val="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Interest in </w:t>
      </w:r>
      <w:r w:rsidR="0061119E">
        <w:rPr>
          <w:rFonts w:asciiTheme="minorHAnsi" w:eastAsia="Times New Roman" w:hAnsiTheme="minorHAnsi" w:cstheme="minorHAnsi"/>
          <w:sz w:val="20"/>
          <w:szCs w:val="20"/>
        </w:rPr>
        <w:t xml:space="preserve">collaborating on a combined reporting system for the results of testing (PATH, CHAI). </w:t>
      </w:r>
    </w:p>
    <w:p w14:paraId="40D887DE" w14:textId="5B764001" w:rsidR="003C3DC5" w:rsidRPr="009C6060" w:rsidRDefault="0061119E" w:rsidP="00A22ABC">
      <w:pPr>
        <w:spacing w:before="120" w:after="0" w:line="240" w:lineRule="auto"/>
        <w:ind w:left="0" w:firstLine="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Given the short time frame for preparation it was agreed that these and other issues of concern of partners could be taken into account during implementation. The main vehicle for achieving this would be the technical advisory group that would be convened by NIHE, as well as the ongoing program of stakeholder engagement detailed below. </w:t>
      </w:r>
    </w:p>
    <w:p w14:paraId="5637A936" w14:textId="79E4C06E" w:rsidR="00B64D59" w:rsidRPr="00CA49E1" w:rsidRDefault="003C3DC5" w:rsidP="00A22ABC">
      <w:pPr>
        <w:spacing w:before="120" w:after="0" w:line="240" w:lineRule="auto"/>
        <w:ind w:left="0" w:firstLine="0"/>
        <w:rPr>
          <w:rFonts w:asciiTheme="minorHAnsi" w:eastAsia="Times New Roman" w:hAnsiTheme="minorHAnsi" w:cstheme="minorHAnsi"/>
          <w:sz w:val="20"/>
          <w:szCs w:val="20"/>
        </w:rPr>
      </w:pPr>
      <w:r w:rsidRPr="003C3DC5">
        <w:rPr>
          <w:rFonts w:asciiTheme="minorHAnsi" w:eastAsia="Times New Roman" w:hAnsiTheme="minorHAnsi" w:cstheme="minorHAnsi"/>
          <w:sz w:val="20"/>
          <w:szCs w:val="20"/>
        </w:rPr>
        <w:t xml:space="preserve">The speed and urgency with which this project has been developed to meet the growing threat of COVID-19 in the country, combined with recently-announced government restrictions on gatherings of people has limited the project’s ability to develop a complete SEP before this project is approved by the World Bank. This initial SEP was developed and disclosed prior to project appraisal, as the starting point of an iterative process to develop a more comprehensive stakeholder engagement strategy and plan. It will be updated periodically as necessary, with more detail provided in the first update planned </w:t>
      </w:r>
      <w:r w:rsidR="00F45BCC">
        <w:rPr>
          <w:rFonts w:asciiTheme="minorHAnsi" w:eastAsia="Times New Roman" w:hAnsiTheme="minorHAnsi" w:cstheme="minorHAnsi"/>
          <w:sz w:val="20"/>
          <w:szCs w:val="20"/>
        </w:rPr>
        <w:t>after</w:t>
      </w:r>
      <w:r w:rsidRPr="003C3DC5">
        <w:rPr>
          <w:rFonts w:asciiTheme="minorHAnsi" w:eastAsia="Times New Roman" w:hAnsiTheme="minorHAnsi" w:cstheme="minorHAnsi"/>
          <w:sz w:val="20"/>
          <w:szCs w:val="20"/>
        </w:rPr>
        <w:t xml:space="preserve"> project approval.</w:t>
      </w:r>
    </w:p>
    <w:p w14:paraId="3063594E" w14:textId="77777777" w:rsidR="00B64D59" w:rsidRPr="00B27E81" w:rsidRDefault="00B64D59" w:rsidP="00B64D59">
      <w:pPr>
        <w:spacing w:after="0" w:line="240" w:lineRule="auto"/>
        <w:ind w:left="0" w:firstLine="0"/>
        <w:rPr>
          <w:rFonts w:asciiTheme="minorHAnsi" w:eastAsia="Times New Roman" w:hAnsiTheme="minorHAnsi" w:cstheme="minorHAnsi"/>
        </w:rPr>
      </w:pPr>
    </w:p>
    <w:p w14:paraId="7144B097" w14:textId="51F9B1E9" w:rsidR="00B64D59" w:rsidRDefault="00B64D59" w:rsidP="00B64D59">
      <w:pPr>
        <w:pStyle w:val="Heading3"/>
        <w:spacing w:after="218"/>
        <w:ind w:left="701"/>
      </w:pPr>
      <w:r w:rsidRPr="00B552B2">
        <w:t>3.2. Summary of project stakeholder needs and methods, tools and techniques for stakeholder engagement</w:t>
      </w:r>
    </w:p>
    <w:p w14:paraId="35B754DA" w14:textId="7F6076E5" w:rsidR="003C3DC5" w:rsidRPr="003C3DC5" w:rsidRDefault="004A7398" w:rsidP="00A22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64" w:lineRule="auto"/>
        <w:ind w:left="0" w:firstLine="0"/>
        <w:rPr>
          <w:rFonts w:asciiTheme="minorHAnsi" w:eastAsia="Times New Roman" w:hAnsiTheme="minorHAnsi" w:cstheme="minorHAnsi"/>
          <w:color w:val="auto"/>
          <w:sz w:val="20"/>
          <w:szCs w:val="20"/>
          <w:lang w:val="en-GB"/>
        </w:rPr>
      </w:pPr>
      <w:r>
        <w:rPr>
          <w:rFonts w:asciiTheme="minorHAnsi" w:eastAsia="Times New Roman" w:hAnsiTheme="minorHAnsi" w:cstheme="minorHAnsi"/>
          <w:color w:val="auto"/>
          <w:sz w:val="20"/>
          <w:szCs w:val="20"/>
          <w:lang w:val="en-GB"/>
        </w:rPr>
        <w:t>A p</w:t>
      </w:r>
      <w:r w:rsidR="003C3DC5" w:rsidRPr="003C3DC5">
        <w:rPr>
          <w:rFonts w:asciiTheme="minorHAnsi" w:eastAsia="Times New Roman" w:hAnsiTheme="minorHAnsi" w:cstheme="minorHAnsi"/>
          <w:color w:val="auto"/>
          <w:sz w:val="20"/>
          <w:szCs w:val="20"/>
          <w:lang w:val="en-GB"/>
        </w:rPr>
        <w:t xml:space="preserve">recautionary approach will be taken to the consultation process to prevent </w:t>
      </w:r>
      <w:r>
        <w:rPr>
          <w:rFonts w:asciiTheme="minorHAnsi" w:eastAsia="Times New Roman" w:hAnsiTheme="minorHAnsi" w:cstheme="minorHAnsi"/>
          <w:color w:val="auto"/>
          <w:sz w:val="20"/>
          <w:szCs w:val="20"/>
          <w:lang w:val="en-GB"/>
        </w:rPr>
        <w:t xml:space="preserve">infection and/or </w:t>
      </w:r>
      <w:r w:rsidR="003C3DC5" w:rsidRPr="003C3DC5">
        <w:rPr>
          <w:rFonts w:asciiTheme="minorHAnsi" w:eastAsia="Times New Roman" w:hAnsiTheme="minorHAnsi" w:cstheme="minorHAnsi"/>
          <w:color w:val="auto"/>
          <w:sz w:val="20"/>
          <w:szCs w:val="20"/>
          <w:lang w:val="en-GB"/>
        </w:rPr>
        <w:t xml:space="preserve">contagion, given the highly infectious nature of COVID-19. The following are some considerations </w:t>
      </w:r>
      <w:r w:rsidR="003C27FA">
        <w:rPr>
          <w:rFonts w:asciiTheme="minorHAnsi" w:eastAsia="Times New Roman" w:hAnsiTheme="minorHAnsi" w:cstheme="minorHAnsi"/>
          <w:color w:val="auto"/>
          <w:sz w:val="20"/>
          <w:szCs w:val="20"/>
          <w:lang w:val="en-GB"/>
        </w:rPr>
        <w:t xml:space="preserve">for </w:t>
      </w:r>
      <w:r w:rsidR="003C3DC5" w:rsidRPr="003C3DC5">
        <w:rPr>
          <w:rFonts w:asciiTheme="minorHAnsi" w:eastAsia="Times New Roman" w:hAnsiTheme="minorHAnsi" w:cstheme="minorHAnsi"/>
          <w:color w:val="auto"/>
          <w:sz w:val="20"/>
          <w:szCs w:val="20"/>
          <w:lang w:val="en-GB"/>
        </w:rPr>
        <w:t>selecting channels of communication, in light of the current COVID-19 situation:</w:t>
      </w:r>
    </w:p>
    <w:p w14:paraId="553EF028" w14:textId="5FA86A5D" w:rsidR="003C3DC5" w:rsidRPr="003C3DC5" w:rsidRDefault="003C3DC5" w:rsidP="00A22ABC">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0" w:line="252" w:lineRule="auto"/>
        <w:ind w:left="714" w:hanging="357"/>
        <w:contextualSpacing w:val="0"/>
        <w:rPr>
          <w:rFonts w:asciiTheme="minorHAnsi" w:eastAsia="Times New Roman" w:hAnsiTheme="minorHAnsi" w:cstheme="minorHAnsi"/>
          <w:color w:val="auto"/>
          <w:sz w:val="20"/>
          <w:szCs w:val="20"/>
          <w:lang w:val="en-GB"/>
        </w:rPr>
      </w:pPr>
      <w:r w:rsidRPr="003C3DC5">
        <w:rPr>
          <w:rFonts w:asciiTheme="minorHAnsi" w:eastAsia="Times New Roman" w:hAnsiTheme="minorHAnsi" w:cstheme="minorHAnsi"/>
          <w:color w:val="auto"/>
          <w:sz w:val="20"/>
          <w:szCs w:val="20"/>
          <w:lang w:val="en-GB"/>
        </w:rPr>
        <w:t>Avoid public gatherings (taking into account national restrictions or advisories), including public hearings, workshops and community meetings;</w:t>
      </w:r>
    </w:p>
    <w:p w14:paraId="6A901AE0" w14:textId="7646FE61" w:rsidR="003C3DC5" w:rsidRPr="003C3DC5" w:rsidRDefault="003C3DC5" w:rsidP="00A22ABC">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0" w:line="252" w:lineRule="auto"/>
        <w:ind w:left="714" w:hanging="357"/>
        <w:contextualSpacing w:val="0"/>
        <w:rPr>
          <w:rFonts w:asciiTheme="minorHAnsi" w:eastAsia="Times New Roman" w:hAnsiTheme="minorHAnsi" w:cstheme="minorHAnsi"/>
          <w:color w:val="auto"/>
          <w:sz w:val="20"/>
          <w:szCs w:val="20"/>
          <w:lang w:val="en-GB"/>
        </w:rPr>
      </w:pPr>
      <w:r w:rsidRPr="003C3DC5">
        <w:rPr>
          <w:rFonts w:asciiTheme="minorHAnsi" w:eastAsia="Times New Roman" w:hAnsiTheme="minorHAnsi" w:cstheme="minorHAnsi"/>
          <w:color w:val="auto"/>
          <w:sz w:val="20"/>
          <w:szCs w:val="20"/>
          <w:lang w:val="en-GB"/>
        </w:rPr>
        <w:t>If smaller meetings are permitted/advised, conduct consultations in small-group sessions, such as focus group meetings. If not permitted or advised, make all reasonable efforts to conduct meetings through online channels;</w:t>
      </w:r>
    </w:p>
    <w:p w14:paraId="3563F63E" w14:textId="51DAC944" w:rsidR="003C3DC5" w:rsidRPr="003C3DC5" w:rsidRDefault="003C3DC5" w:rsidP="00A22ABC">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0" w:line="252" w:lineRule="auto"/>
        <w:ind w:left="714" w:hanging="357"/>
        <w:contextualSpacing w:val="0"/>
        <w:rPr>
          <w:rFonts w:asciiTheme="minorHAnsi" w:eastAsia="Times New Roman" w:hAnsiTheme="minorHAnsi" w:cstheme="minorHAnsi"/>
          <w:color w:val="auto"/>
          <w:sz w:val="20"/>
          <w:szCs w:val="20"/>
          <w:lang w:val="en-GB"/>
        </w:rPr>
      </w:pPr>
      <w:r w:rsidRPr="003C3DC5">
        <w:rPr>
          <w:rFonts w:asciiTheme="minorHAnsi" w:eastAsia="Times New Roman" w:hAnsiTheme="minorHAnsi" w:cstheme="minorHAnsi"/>
          <w:color w:val="auto"/>
          <w:sz w:val="20"/>
          <w:szCs w:val="20"/>
          <w:lang w:val="en-GB"/>
        </w:rPr>
        <w:t xml:space="preserve">Diversify means of communication and rely more on social media and online channels. Where possible and appropriate, create dedicated online platforms and chatgroups appropriate for the purpose, based on the type and category of stakeholders; </w:t>
      </w:r>
    </w:p>
    <w:p w14:paraId="56EA6D75" w14:textId="202BF90A" w:rsidR="003C3DC5" w:rsidRPr="003C3DC5" w:rsidRDefault="003C3DC5" w:rsidP="00A22ABC">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0" w:line="252" w:lineRule="auto"/>
        <w:ind w:left="714" w:hanging="357"/>
        <w:contextualSpacing w:val="0"/>
        <w:rPr>
          <w:rFonts w:asciiTheme="minorHAnsi" w:eastAsia="Times New Roman" w:hAnsiTheme="minorHAnsi" w:cstheme="minorHAnsi"/>
          <w:color w:val="auto"/>
          <w:sz w:val="20"/>
          <w:szCs w:val="20"/>
          <w:lang w:val="en-GB"/>
        </w:rPr>
      </w:pPr>
      <w:r w:rsidRPr="003C3DC5">
        <w:rPr>
          <w:rFonts w:asciiTheme="minorHAnsi" w:eastAsia="Times New Roman" w:hAnsiTheme="minorHAnsi" w:cstheme="minorHAnsi"/>
          <w:color w:val="auto"/>
          <w:sz w:val="20"/>
          <w:szCs w:val="20"/>
          <w:lang w:val="en-GB"/>
        </w:rPr>
        <w:t xml:space="preserve">Employ traditional channels of communications (TV, newspaper, radio, dedicated phone-lines, and mail) when stakeholders to do not have access to online channels or do not use them frequently.  Traditional channels can also be highly effective in conveying relevant information to stakeholders, and allow them to provide their feedback and suggestions; </w:t>
      </w:r>
    </w:p>
    <w:p w14:paraId="7A75FF89" w14:textId="10377185" w:rsidR="003C3DC5" w:rsidRPr="003C3DC5" w:rsidRDefault="003C3DC5" w:rsidP="00A22ABC">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0" w:line="252" w:lineRule="auto"/>
        <w:ind w:left="714" w:hanging="357"/>
        <w:contextualSpacing w:val="0"/>
        <w:rPr>
          <w:rFonts w:asciiTheme="minorHAnsi" w:eastAsia="Times New Roman" w:hAnsiTheme="minorHAnsi" w:cstheme="minorHAnsi"/>
          <w:color w:val="auto"/>
          <w:sz w:val="20"/>
          <w:szCs w:val="20"/>
          <w:lang w:val="en-GB"/>
        </w:rPr>
      </w:pPr>
      <w:r w:rsidRPr="003C3DC5">
        <w:rPr>
          <w:rFonts w:asciiTheme="minorHAnsi" w:eastAsia="Times New Roman" w:hAnsiTheme="minorHAnsi" w:cstheme="minorHAnsi"/>
          <w:color w:val="auto"/>
          <w:sz w:val="20"/>
          <w:szCs w:val="20"/>
          <w:lang w:val="en-GB"/>
        </w:rPr>
        <w:t xml:space="preserve">Where direct engagement with project affected people or beneficiaries is necessary, identify channels for direct communication with each affected household via a context specific combination of email messages, mail, online platforms, dedicated phone lines with knowledgeable operators; </w:t>
      </w:r>
    </w:p>
    <w:p w14:paraId="306BA32F" w14:textId="49FCAF98" w:rsidR="003C3DC5" w:rsidRPr="003C3DC5" w:rsidRDefault="003C3DC5" w:rsidP="00A22ABC">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0" w:line="252" w:lineRule="auto"/>
        <w:ind w:left="714" w:hanging="357"/>
        <w:contextualSpacing w:val="0"/>
        <w:rPr>
          <w:rFonts w:asciiTheme="minorHAnsi" w:eastAsia="Times New Roman" w:hAnsiTheme="minorHAnsi" w:cstheme="minorHAnsi"/>
          <w:color w:val="auto"/>
          <w:sz w:val="20"/>
          <w:szCs w:val="20"/>
          <w:lang w:val="en-GB"/>
        </w:rPr>
      </w:pPr>
      <w:r w:rsidRPr="003C3DC5">
        <w:rPr>
          <w:rFonts w:asciiTheme="minorHAnsi" w:eastAsia="Times New Roman" w:hAnsiTheme="minorHAnsi" w:cstheme="minorHAnsi"/>
          <w:color w:val="auto"/>
          <w:sz w:val="20"/>
          <w:szCs w:val="20"/>
          <w:lang w:val="en-GB"/>
        </w:rPr>
        <w:t>Each of the proposed channels of engagement should clearly specify how feedback and suggestions can be provided by stakeholders.</w:t>
      </w:r>
    </w:p>
    <w:p w14:paraId="564D7397" w14:textId="647D7BD3" w:rsidR="007219A7" w:rsidRDefault="003C3DC5" w:rsidP="00721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ind w:left="0" w:firstLine="0"/>
        <w:rPr>
          <w:rFonts w:asciiTheme="minorHAnsi" w:eastAsia="Times New Roman" w:hAnsiTheme="minorHAnsi" w:cstheme="minorHAnsi"/>
          <w:sz w:val="20"/>
          <w:szCs w:val="20"/>
        </w:rPr>
      </w:pPr>
      <w:r>
        <w:rPr>
          <w:rFonts w:asciiTheme="minorHAnsi" w:eastAsia="Times New Roman" w:hAnsiTheme="minorHAnsi" w:cstheme="minorHAnsi"/>
          <w:color w:val="auto"/>
          <w:sz w:val="20"/>
          <w:szCs w:val="20"/>
          <w:lang w:val="en-GB"/>
        </w:rPr>
        <w:lastRenderedPageBreak/>
        <w:t>In line with the above precautionary approach, d</w:t>
      </w:r>
      <w:r w:rsidR="007219A7" w:rsidRPr="007219A7">
        <w:rPr>
          <w:rFonts w:asciiTheme="minorHAnsi" w:eastAsia="Times New Roman" w:hAnsiTheme="minorHAnsi" w:cstheme="minorHAnsi"/>
          <w:color w:val="auto"/>
          <w:sz w:val="20"/>
          <w:szCs w:val="20"/>
          <w:lang w:val="en-GB"/>
        </w:rPr>
        <w:t>ifferent engagement methods are proposed and cover different needs of the stakeholders</w:t>
      </w:r>
      <w:r>
        <w:rPr>
          <w:rFonts w:asciiTheme="minorHAnsi" w:eastAsia="Times New Roman" w:hAnsiTheme="minorHAnsi" w:cstheme="minorHAnsi"/>
          <w:color w:val="auto"/>
          <w:sz w:val="20"/>
          <w:szCs w:val="20"/>
          <w:lang w:val="en-GB"/>
        </w:rPr>
        <w:t xml:space="preserve"> as below</w:t>
      </w:r>
      <w:r w:rsidR="007219A7">
        <w:rPr>
          <w:rFonts w:asciiTheme="minorHAnsi" w:eastAsia="Times New Roman" w:hAnsiTheme="minorHAnsi" w:cstheme="minorHAnsi"/>
          <w:color w:val="auto"/>
          <w:sz w:val="20"/>
          <w:szCs w:val="20"/>
          <w:lang w:val="en-GB"/>
        </w:rPr>
        <w:t xml:space="preserve">: </w:t>
      </w:r>
    </w:p>
    <w:p w14:paraId="682607FF" w14:textId="77777777" w:rsidR="005E2E26" w:rsidRPr="00E23ABC" w:rsidRDefault="005E2E26" w:rsidP="005E2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ind w:left="0" w:firstLine="0"/>
        <w:rPr>
          <w:rFonts w:asciiTheme="minorHAnsi" w:eastAsia="Times New Roman" w:hAnsiTheme="minorHAnsi" w:cstheme="minorHAnsi"/>
          <w:sz w:val="20"/>
          <w:szCs w:val="20"/>
          <w:lang w:val="en-GB"/>
        </w:rPr>
      </w:pPr>
      <w:r w:rsidRPr="007219A7">
        <w:rPr>
          <w:rFonts w:asciiTheme="minorHAnsi" w:eastAsia="Times New Roman" w:hAnsiTheme="minorHAnsi" w:cstheme="minorHAnsi"/>
          <w:color w:val="auto"/>
          <w:sz w:val="20"/>
          <w:szCs w:val="20"/>
          <w:lang w:val="en-GB"/>
        </w:rPr>
        <w:t xml:space="preserve">Different engagement methods are proposed </w:t>
      </w:r>
      <w:r w:rsidRPr="003F20ED">
        <w:rPr>
          <w:rFonts w:asciiTheme="minorHAnsi" w:eastAsia="Times New Roman" w:hAnsiTheme="minorHAnsi" w:cstheme="minorHAnsi"/>
          <w:color w:val="auto"/>
          <w:sz w:val="20"/>
          <w:szCs w:val="20"/>
          <w:lang w:val="en-GB"/>
        </w:rPr>
        <w:t>with virtual methods being proposed and taking into account social distancing for undertaking</w:t>
      </w:r>
      <w:r>
        <w:rPr>
          <w:rFonts w:asciiTheme="minorHAnsi" w:eastAsia="Times New Roman" w:hAnsiTheme="minorHAnsi" w:cstheme="minorHAnsi"/>
          <w:sz w:val="20"/>
          <w:szCs w:val="20"/>
          <w:lang w:val="en-GB"/>
        </w:rPr>
        <w:t>:</w:t>
      </w:r>
    </w:p>
    <w:p w14:paraId="160DB8C7" w14:textId="77777777" w:rsidR="005E2E26" w:rsidRDefault="005E2E26" w:rsidP="005E2E26">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Focus group meetings.</w:t>
      </w:r>
    </w:p>
    <w:p w14:paraId="2776566D" w14:textId="77777777" w:rsidR="005E2E26" w:rsidRDefault="005E2E26" w:rsidP="005E2E26">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Virtual consultations using interactive information campaigns, web-site Q&amp;A, social media.</w:t>
      </w:r>
    </w:p>
    <w:p w14:paraId="01DE6CEB" w14:textId="77777777" w:rsidR="005E2E26" w:rsidRDefault="005E2E26" w:rsidP="005E2E26">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Consultations with affected individuals where social distancing are feasible.</w:t>
      </w:r>
    </w:p>
    <w:p w14:paraId="4D051444" w14:textId="77777777" w:rsidR="005E2E26" w:rsidRDefault="005E2E26" w:rsidP="005E2E26">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One on one interviews.</w:t>
      </w:r>
    </w:p>
    <w:p w14:paraId="56E74494" w14:textId="77777777" w:rsidR="005E2E26" w:rsidRPr="00E23ABC" w:rsidRDefault="005E2E26" w:rsidP="005E2E26">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Site visits where protective equipment and worker safety can be maintained.</w:t>
      </w:r>
    </w:p>
    <w:p w14:paraId="013EC460" w14:textId="77777777" w:rsidR="005E2E26" w:rsidRDefault="005E2E26" w:rsidP="005E2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ind w:left="0" w:firstLine="0"/>
        <w:rPr>
          <w:rFonts w:asciiTheme="minorHAnsi" w:eastAsia="Times New Roman" w:hAnsiTheme="minorHAnsi" w:cstheme="minorHAnsi"/>
          <w:color w:val="auto"/>
          <w:sz w:val="20"/>
          <w:szCs w:val="20"/>
          <w:lang w:val="en-GB"/>
        </w:rPr>
      </w:pPr>
      <w:r>
        <w:rPr>
          <w:rFonts w:asciiTheme="minorHAnsi" w:eastAsia="Times New Roman" w:hAnsiTheme="minorHAnsi" w:cstheme="minorHAnsi"/>
          <w:color w:val="auto"/>
          <w:sz w:val="20"/>
          <w:szCs w:val="20"/>
          <w:lang w:val="en-GB"/>
        </w:rPr>
        <w:t>Targeted consultations with disadvantaged and vulnerable groups:</w:t>
      </w:r>
    </w:p>
    <w:p w14:paraId="60004BD9" w14:textId="77777777" w:rsidR="005E2E26" w:rsidRPr="00E23ABC" w:rsidRDefault="005E2E26" w:rsidP="005E2E26">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E</w:t>
      </w:r>
      <w:r w:rsidRPr="00E23ABC">
        <w:rPr>
          <w:rFonts w:asciiTheme="minorHAnsi" w:eastAsia="Times New Roman" w:hAnsiTheme="minorHAnsi" w:cstheme="minorHAnsi"/>
          <w:sz w:val="20"/>
          <w:szCs w:val="20"/>
        </w:rPr>
        <w:t>lderly</w:t>
      </w:r>
      <w:r>
        <w:rPr>
          <w:rFonts w:asciiTheme="minorHAnsi" w:eastAsia="Times New Roman" w:hAnsiTheme="minorHAnsi" w:cstheme="minorHAnsi"/>
          <w:sz w:val="20"/>
          <w:szCs w:val="20"/>
        </w:rPr>
        <w:t>.</w:t>
      </w:r>
    </w:p>
    <w:p w14:paraId="066AADC9" w14:textId="77777777" w:rsidR="005E2E26" w:rsidRDefault="005E2E26" w:rsidP="005E2E26">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People with disabilities.</w:t>
      </w:r>
    </w:p>
    <w:p w14:paraId="4599B0D1" w14:textId="77777777" w:rsidR="005E2E26" w:rsidRDefault="005E2E26" w:rsidP="005E2E26">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Ethnic minorities.</w:t>
      </w:r>
    </w:p>
    <w:p w14:paraId="095CF65D" w14:textId="3CA05D23" w:rsidR="00415E9D" w:rsidRPr="00230B78" w:rsidRDefault="00EF176D" w:rsidP="005E2E26">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rFonts w:asciiTheme="minorHAnsi" w:eastAsia="Times New Roman" w:hAnsiTheme="minorHAnsi" w:cstheme="minorHAnsi"/>
          <w:color w:val="auto"/>
          <w:sz w:val="20"/>
          <w:szCs w:val="20"/>
        </w:rPr>
      </w:pPr>
      <w:r w:rsidRPr="00230B78">
        <w:rPr>
          <w:rFonts w:asciiTheme="minorHAnsi" w:eastAsia="Times New Roman" w:hAnsiTheme="minorHAnsi" w:cstheme="minorHAnsi"/>
          <w:color w:val="auto"/>
          <w:sz w:val="20"/>
          <w:szCs w:val="20"/>
        </w:rPr>
        <w:t xml:space="preserve">Returning </w:t>
      </w:r>
      <w:r w:rsidR="00415E9D" w:rsidRPr="00230B78">
        <w:rPr>
          <w:rFonts w:asciiTheme="minorHAnsi" w:eastAsia="Times New Roman" w:hAnsiTheme="minorHAnsi" w:cstheme="minorHAnsi"/>
          <w:color w:val="auto"/>
          <w:sz w:val="20"/>
          <w:szCs w:val="20"/>
        </w:rPr>
        <w:t>Migrant</w:t>
      </w:r>
      <w:r w:rsidRPr="00230B78">
        <w:rPr>
          <w:rFonts w:asciiTheme="minorHAnsi" w:eastAsia="Times New Roman" w:hAnsiTheme="minorHAnsi" w:cstheme="minorHAnsi"/>
          <w:color w:val="auto"/>
          <w:sz w:val="20"/>
          <w:szCs w:val="20"/>
        </w:rPr>
        <w:t>s</w:t>
      </w:r>
      <w:r w:rsidR="00415E9D" w:rsidRPr="00230B78">
        <w:rPr>
          <w:rFonts w:asciiTheme="minorHAnsi" w:eastAsia="Times New Roman" w:hAnsiTheme="minorHAnsi" w:cstheme="minorHAnsi"/>
          <w:color w:val="auto"/>
          <w:sz w:val="20"/>
          <w:szCs w:val="20"/>
        </w:rPr>
        <w:t>.</w:t>
      </w:r>
    </w:p>
    <w:p w14:paraId="4D55105A" w14:textId="77777777" w:rsidR="005E2E26" w:rsidRDefault="005E2E26" w:rsidP="005E2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Feedback on stakeholder inputs should documented and made available in a transparent manner.  This may include: publishing results on MOHS website; inclusion of feedback and suggestion in revised documentation with Annex indicating the ways in which feedback was taken into account.</w:t>
      </w:r>
    </w:p>
    <w:p w14:paraId="501BD26F" w14:textId="04DDDC20" w:rsidR="005E2E26" w:rsidRPr="00026E3B" w:rsidRDefault="00B64D59" w:rsidP="00C56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b/>
        </w:rPr>
      </w:pPr>
      <w:r w:rsidRPr="00B552B2">
        <w:t>3.3. Proposed strategy for information disclosure</w:t>
      </w:r>
      <w:r w:rsidRPr="00026E3B">
        <w:rPr>
          <w:b/>
        </w:rPr>
        <w:t xml:space="preserve"> </w:t>
      </w:r>
    </w:p>
    <w:tbl>
      <w:tblPr>
        <w:tblStyle w:val="TableGrid"/>
        <w:tblW w:w="5000" w:type="pct"/>
        <w:tblInd w:w="0" w:type="dxa"/>
        <w:tblCellMar>
          <w:top w:w="46" w:type="dxa"/>
          <w:left w:w="107" w:type="dxa"/>
          <w:right w:w="38" w:type="dxa"/>
        </w:tblCellMar>
        <w:tblLook w:val="04A0" w:firstRow="1" w:lastRow="0" w:firstColumn="1" w:lastColumn="0" w:noHBand="0" w:noVBand="1"/>
      </w:tblPr>
      <w:tblGrid>
        <w:gridCol w:w="1815"/>
        <w:gridCol w:w="2000"/>
        <w:gridCol w:w="2764"/>
        <w:gridCol w:w="2766"/>
      </w:tblGrid>
      <w:tr w:rsidR="00B93429" w14:paraId="5CEBF8E3" w14:textId="77777777" w:rsidTr="00A22ABC">
        <w:trPr>
          <w:trHeight w:val="755"/>
        </w:trPr>
        <w:tc>
          <w:tcPr>
            <w:tcW w:w="971" w:type="pct"/>
            <w:tcBorders>
              <w:top w:val="single" w:sz="4" w:space="0" w:color="000000"/>
              <w:left w:val="single" w:sz="4" w:space="0" w:color="000000"/>
              <w:bottom w:val="single" w:sz="4" w:space="0" w:color="000000"/>
              <w:right w:val="single" w:sz="4" w:space="0" w:color="000000"/>
            </w:tcBorders>
            <w:shd w:val="clear" w:color="auto" w:fill="E2EFD9"/>
          </w:tcPr>
          <w:p w14:paraId="1AD9F4E9" w14:textId="77777777" w:rsidR="00B93429" w:rsidRDefault="00B93429" w:rsidP="005850E5">
            <w:pPr>
              <w:spacing w:after="0" w:line="259" w:lineRule="auto"/>
              <w:ind w:left="15" w:right="42" w:firstLine="0"/>
              <w:jc w:val="center"/>
            </w:pPr>
            <w:r>
              <w:rPr>
                <w:b/>
                <w:sz w:val="20"/>
              </w:rPr>
              <w:t xml:space="preserve">Project stage </w:t>
            </w:r>
          </w:p>
        </w:tc>
        <w:tc>
          <w:tcPr>
            <w:tcW w:w="1070" w:type="pct"/>
            <w:tcBorders>
              <w:top w:val="single" w:sz="4" w:space="0" w:color="000000"/>
              <w:left w:val="single" w:sz="4" w:space="0" w:color="000000"/>
              <w:bottom w:val="single" w:sz="4" w:space="0" w:color="000000"/>
              <w:right w:val="single" w:sz="4" w:space="0" w:color="000000"/>
            </w:tcBorders>
            <w:shd w:val="clear" w:color="auto" w:fill="E2EFD9"/>
          </w:tcPr>
          <w:p w14:paraId="3695433F" w14:textId="6C661899" w:rsidR="00B93429" w:rsidRDefault="00B93429" w:rsidP="00B93429">
            <w:pPr>
              <w:spacing w:after="0" w:line="259" w:lineRule="auto"/>
              <w:ind w:left="0" w:right="67" w:firstLine="0"/>
              <w:jc w:val="center"/>
            </w:pPr>
            <w:r>
              <w:rPr>
                <w:b/>
                <w:sz w:val="20"/>
              </w:rPr>
              <w:t xml:space="preserve">Target stakeholders </w:t>
            </w:r>
          </w:p>
          <w:p w14:paraId="17418EFF" w14:textId="7AAA272E" w:rsidR="00B93429" w:rsidRDefault="00B93429" w:rsidP="005850E5">
            <w:pPr>
              <w:spacing w:after="0" w:line="259" w:lineRule="auto"/>
              <w:ind w:left="0" w:firstLine="0"/>
              <w:jc w:val="center"/>
            </w:pPr>
          </w:p>
        </w:tc>
        <w:tc>
          <w:tcPr>
            <w:tcW w:w="1479" w:type="pct"/>
            <w:tcBorders>
              <w:top w:val="single" w:sz="4" w:space="0" w:color="000000"/>
              <w:left w:val="single" w:sz="4" w:space="0" w:color="000000"/>
              <w:bottom w:val="single" w:sz="4" w:space="0" w:color="000000"/>
              <w:right w:val="single" w:sz="4" w:space="0" w:color="000000"/>
            </w:tcBorders>
            <w:shd w:val="clear" w:color="auto" w:fill="E2EFD9"/>
          </w:tcPr>
          <w:p w14:paraId="23CA93F4" w14:textId="30DD9D2E" w:rsidR="00B93429" w:rsidRDefault="00B93429" w:rsidP="00B93429">
            <w:pPr>
              <w:spacing w:after="0" w:line="259" w:lineRule="auto"/>
              <w:ind w:left="0" w:right="67" w:firstLine="0"/>
              <w:jc w:val="center"/>
            </w:pPr>
            <w:r>
              <w:rPr>
                <w:b/>
                <w:sz w:val="20"/>
              </w:rPr>
              <w:t xml:space="preserve">List of </w:t>
            </w:r>
          </w:p>
          <w:p w14:paraId="49178E93" w14:textId="2D9AC08C" w:rsidR="00B93429" w:rsidRDefault="00B93429" w:rsidP="00B93429">
            <w:pPr>
              <w:spacing w:after="0" w:line="259" w:lineRule="auto"/>
              <w:ind w:left="0" w:firstLine="0"/>
              <w:jc w:val="center"/>
            </w:pPr>
            <w:r>
              <w:rPr>
                <w:b/>
                <w:sz w:val="20"/>
              </w:rPr>
              <w:t>information to be disclosed</w:t>
            </w:r>
          </w:p>
        </w:tc>
        <w:tc>
          <w:tcPr>
            <w:tcW w:w="1480" w:type="pct"/>
            <w:tcBorders>
              <w:top w:val="single" w:sz="4" w:space="0" w:color="000000"/>
              <w:left w:val="single" w:sz="4" w:space="0" w:color="000000"/>
              <w:bottom w:val="single" w:sz="4" w:space="0" w:color="000000"/>
              <w:right w:val="single" w:sz="4" w:space="0" w:color="000000"/>
            </w:tcBorders>
            <w:shd w:val="clear" w:color="auto" w:fill="E2EFD9"/>
          </w:tcPr>
          <w:p w14:paraId="1028DB4E" w14:textId="0BF81802" w:rsidR="00B93429" w:rsidRDefault="00B93429" w:rsidP="005850E5">
            <w:pPr>
              <w:spacing w:after="0" w:line="259" w:lineRule="auto"/>
              <w:ind w:left="0" w:firstLine="0"/>
              <w:jc w:val="center"/>
            </w:pPr>
            <w:r>
              <w:rPr>
                <w:b/>
                <w:sz w:val="20"/>
              </w:rPr>
              <w:t>Methods and timing proposed</w:t>
            </w:r>
          </w:p>
        </w:tc>
      </w:tr>
      <w:tr w:rsidR="002B337A" w14:paraId="0304A8A6" w14:textId="77777777" w:rsidTr="00A22ABC">
        <w:trPr>
          <w:trHeight w:val="535"/>
        </w:trPr>
        <w:tc>
          <w:tcPr>
            <w:tcW w:w="971" w:type="pct"/>
            <w:tcBorders>
              <w:top w:val="single" w:sz="4" w:space="0" w:color="000000"/>
              <w:left w:val="single" w:sz="4" w:space="0" w:color="000000"/>
              <w:bottom w:val="single" w:sz="4" w:space="0" w:color="000000"/>
              <w:right w:val="single" w:sz="4" w:space="0" w:color="000000"/>
            </w:tcBorders>
            <w:shd w:val="clear" w:color="auto" w:fill="E2EFD9"/>
          </w:tcPr>
          <w:p w14:paraId="63B800F1" w14:textId="757D176F" w:rsidR="002B337A" w:rsidRDefault="002B337A" w:rsidP="002B337A">
            <w:pPr>
              <w:spacing w:after="0" w:line="259" w:lineRule="auto"/>
              <w:ind w:left="0" w:firstLine="0"/>
              <w:jc w:val="left"/>
            </w:pPr>
            <w:r w:rsidRPr="00E11534">
              <w:rPr>
                <w:rFonts w:asciiTheme="minorHAnsi" w:eastAsia="Times New Roman" w:hAnsiTheme="minorHAnsi" w:cstheme="minorHAnsi"/>
                <w:color w:val="auto"/>
                <w:sz w:val="20"/>
                <w:szCs w:val="20"/>
                <w:lang w:val="en-GB"/>
              </w:rPr>
              <w:t>Preparation prior to effectiveness</w:t>
            </w:r>
          </w:p>
        </w:tc>
        <w:tc>
          <w:tcPr>
            <w:tcW w:w="1070" w:type="pct"/>
            <w:tcBorders>
              <w:top w:val="single" w:sz="4" w:space="0" w:color="000000"/>
              <w:left w:val="single" w:sz="4" w:space="0" w:color="000000"/>
              <w:bottom w:val="single" w:sz="4" w:space="0" w:color="000000"/>
              <w:right w:val="single" w:sz="4" w:space="0" w:color="000000"/>
            </w:tcBorders>
            <w:shd w:val="clear" w:color="auto" w:fill="E2EFD9"/>
          </w:tcPr>
          <w:p w14:paraId="020D6295" w14:textId="77777777" w:rsidR="002B337A" w:rsidRDefault="002B337A" w:rsidP="002B337A">
            <w:pPr>
              <w:spacing w:after="0" w:line="259" w:lineRule="auto"/>
              <w:ind w:left="2" w:firstLine="0"/>
              <w:jc w:val="left"/>
              <w:rPr>
                <w:i/>
                <w:sz w:val="18"/>
                <w:szCs w:val="18"/>
              </w:rPr>
            </w:pPr>
            <w:r w:rsidRPr="008B59F5">
              <w:rPr>
                <w:i/>
                <w:sz w:val="18"/>
                <w:szCs w:val="18"/>
              </w:rPr>
              <w:t>Government entities; local communities; vulnerable groups; indigenous groups; health workers;</w:t>
            </w:r>
          </w:p>
          <w:p w14:paraId="25090DA5" w14:textId="568BB276" w:rsidR="002B337A" w:rsidRDefault="002B337A" w:rsidP="002B337A">
            <w:pPr>
              <w:spacing w:after="0" w:line="259" w:lineRule="auto"/>
              <w:ind w:left="2" w:firstLine="0"/>
              <w:jc w:val="left"/>
            </w:pPr>
            <w:r w:rsidRPr="008B59F5">
              <w:rPr>
                <w:i/>
                <w:sz w:val="18"/>
                <w:szCs w:val="18"/>
              </w:rPr>
              <w:t>health agencies;</w:t>
            </w:r>
          </w:p>
        </w:tc>
        <w:tc>
          <w:tcPr>
            <w:tcW w:w="1479" w:type="pct"/>
            <w:tcBorders>
              <w:top w:val="single" w:sz="4" w:space="0" w:color="000000"/>
              <w:left w:val="single" w:sz="4" w:space="0" w:color="000000"/>
              <w:bottom w:val="single" w:sz="4" w:space="0" w:color="000000"/>
              <w:right w:val="single" w:sz="4" w:space="0" w:color="000000"/>
            </w:tcBorders>
            <w:shd w:val="clear" w:color="auto" w:fill="E2EFD9"/>
          </w:tcPr>
          <w:p w14:paraId="654E06F9" w14:textId="77777777" w:rsidR="002B337A" w:rsidRDefault="002B337A" w:rsidP="002B337A">
            <w:pPr>
              <w:spacing w:after="0" w:line="259" w:lineRule="auto"/>
              <w:ind w:left="0" w:right="61" w:firstLine="0"/>
              <w:jc w:val="left"/>
              <w:rPr>
                <w:i/>
                <w:sz w:val="18"/>
                <w:szCs w:val="18"/>
              </w:rPr>
            </w:pPr>
            <w:r w:rsidRPr="00B93429">
              <w:rPr>
                <w:i/>
                <w:sz w:val="18"/>
                <w:szCs w:val="18"/>
              </w:rPr>
              <w:t>SEP</w:t>
            </w:r>
            <w:r>
              <w:rPr>
                <w:i/>
                <w:sz w:val="18"/>
                <w:szCs w:val="18"/>
              </w:rPr>
              <w:t xml:space="preserve"> with draft</w:t>
            </w:r>
          </w:p>
          <w:p w14:paraId="7D6E718B" w14:textId="77777777" w:rsidR="002B337A" w:rsidRDefault="002B337A" w:rsidP="002B337A">
            <w:pPr>
              <w:spacing w:after="0" w:line="259" w:lineRule="auto"/>
              <w:ind w:left="0" w:right="61" w:firstLine="0"/>
              <w:jc w:val="left"/>
              <w:rPr>
                <w:rFonts w:cstheme="minorHAnsi"/>
                <w:i/>
                <w:sz w:val="18"/>
                <w:szCs w:val="18"/>
              </w:rPr>
            </w:pPr>
            <w:r w:rsidRPr="00B93429">
              <w:rPr>
                <w:i/>
                <w:sz w:val="18"/>
                <w:szCs w:val="18"/>
              </w:rPr>
              <w:t>G</w:t>
            </w:r>
            <w:r>
              <w:rPr>
                <w:i/>
                <w:sz w:val="18"/>
                <w:szCs w:val="18"/>
              </w:rPr>
              <w:t xml:space="preserve">rievance </w:t>
            </w:r>
            <w:r w:rsidRPr="00B93429">
              <w:rPr>
                <w:i/>
                <w:sz w:val="18"/>
                <w:szCs w:val="18"/>
              </w:rPr>
              <w:t>R</w:t>
            </w:r>
            <w:r>
              <w:rPr>
                <w:i/>
                <w:sz w:val="18"/>
                <w:szCs w:val="18"/>
              </w:rPr>
              <w:t xml:space="preserve">edress </w:t>
            </w:r>
            <w:r w:rsidRPr="00B93429">
              <w:rPr>
                <w:i/>
                <w:sz w:val="18"/>
                <w:szCs w:val="18"/>
              </w:rPr>
              <w:t>procedure</w:t>
            </w:r>
            <w:r>
              <w:rPr>
                <w:i/>
                <w:sz w:val="18"/>
                <w:szCs w:val="18"/>
              </w:rPr>
              <w:t>s;</w:t>
            </w:r>
            <w:r w:rsidRPr="00B93429">
              <w:rPr>
                <w:rFonts w:cstheme="minorHAnsi"/>
                <w:i/>
                <w:sz w:val="18"/>
                <w:szCs w:val="18"/>
              </w:rPr>
              <w:t xml:space="preserve"> </w:t>
            </w:r>
          </w:p>
          <w:p w14:paraId="1106E1B4" w14:textId="77777777" w:rsidR="002B337A" w:rsidRDefault="002B337A" w:rsidP="002B337A">
            <w:pPr>
              <w:spacing w:after="0" w:line="259" w:lineRule="auto"/>
              <w:ind w:left="0" w:right="61" w:firstLine="0"/>
              <w:jc w:val="left"/>
              <w:rPr>
                <w:rFonts w:cstheme="minorHAnsi"/>
                <w:i/>
                <w:sz w:val="18"/>
                <w:szCs w:val="18"/>
              </w:rPr>
            </w:pPr>
          </w:p>
          <w:p w14:paraId="675D4297" w14:textId="500D61C6" w:rsidR="002B337A" w:rsidRDefault="002B337A" w:rsidP="002B337A">
            <w:pPr>
              <w:spacing w:after="0" w:line="259" w:lineRule="auto"/>
              <w:ind w:left="0" w:right="61" w:firstLine="0"/>
              <w:jc w:val="left"/>
            </w:pPr>
            <w:r>
              <w:rPr>
                <w:rFonts w:cstheme="minorHAnsi"/>
                <w:i/>
                <w:sz w:val="18"/>
                <w:szCs w:val="18"/>
              </w:rPr>
              <w:t>R</w:t>
            </w:r>
            <w:r w:rsidRPr="00B93429">
              <w:rPr>
                <w:rFonts w:cstheme="minorHAnsi"/>
                <w:i/>
                <w:sz w:val="18"/>
                <w:szCs w:val="18"/>
              </w:rPr>
              <w:t>egular updates on Project development</w:t>
            </w:r>
          </w:p>
        </w:tc>
        <w:tc>
          <w:tcPr>
            <w:tcW w:w="1480" w:type="pct"/>
            <w:tcBorders>
              <w:top w:val="single" w:sz="4" w:space="0" w:color="000000"/>
              <w:left w:val="single" w:sz="4" w:space="0" w:color="000000"/>
              <w:bottom w:val="single" w:sz="4" w:space="0" w:color="000000"/>
              <w:right w:val="single" w:sz="4" w:space="0" w:color="000000"/>
            </w:tcBorders>
            <w:shd w:val="clear" w:color="auto" w:fill="E2EFD9"/>
          </w:tcPr>
          <w:p w14:paraId="6472E5FC" w14:textId="22A4EF59" w:rsidR="002B337A" w:rsidRDefault="002B337A" w:rsidP="002B337A">
            <w:pPr>
              <w:spacing w:after="0" w:line="259" w:lineRule="auto"/>
              <w:jc w:val="left"/>
              <w:rPr>
                <w:rFonts w:asciiTheme="minorHAnsi" w:eastAsia="Times New Roman" w:hAnsiTheme="minorHAnsi" w:cstheme="minorHAnsi"/>
                <w:i/>
                <w:color w:val="auto"/>
                <w:sz w:val="18"/>
                <w:szCs w:val="18"/>
                <w:lang w:eastAsia="x-none"/>
              </w:rPr>
            </w:pPr>
            <w:r>
              <w:rPr>
                <w:rFonts w:asciiTheme="minorHAnsi" w:eastAsia="Times New Roman" w:hAnsiTheme="minorHAnsi" w:cstheme="minorHAnsi"/>
                <w:i/>
                <w:color w:val="auto"/>
                <w:sz w:val="18"/>
                <w:szCs w:val="18"/>
                <w:lang w:eastAsia="x-none"/>
              </w:rPr>
              <w:t>NIHE websites and Information Communication Technology  platform</w:t>
            </w:r>
          </w:p>
          <w:p w14:paraId="26EDE70A" w14:textId="77777777" w:rsidR="002B337A" w:rsidRDefault="002B337A" w:rsidP="002B337A">
            <w:pPr>
              <w:spacing w:after="0" w:line="259" w:lineRule="auto"/>
              <w:jc w:val="left"/>
              <w:rPr>
                <w:rFonts w:asciiTheme="minorHAnsi" w:eastAsia="Times New Roman" w:hAnsiTheme="minorHAnsi" w:cstheme="minorHAnsi"/>
                <w:i/>
                <w:color w:val="auto"/>
                <w:sz w:val="18"/>
                <w:szCs w:val="18"/>
                <w:lang w:eastAsia="x-none"/>
              </w:rPr>
            </w:pPr>
          </w:p>
          <w:p w14:paraId="0FC53317" w14:textId="77777777" w:rsidR="002B337A" w:rsidRDefault="002B337A" w:rsidP="002B337A">
            <w:pPr>
              <w:spacing w:after="0" w:line="259" w:lineRule="auto"/>
              <w:ind w:left="2" w:firstLine="0"/>
              <w:jc w:val="left"/>
              <w:rPr>
                <w:rFonts w:asciiTheme="minorHAnsi" w:eastAsia="Times New Roman" w:hAnsiTheme="minorHAnsi" w:cstheme="minorHAnsi"/>
                <w:i/>
                <w:color w:val="auto"/>
                <w:sz w:val="18"/>
                <w:szCs w:val="18"/>
                <w:lang w:val="en-GB" w:eastAsia="x-none"/>
              </w:rPr>
            </w:pPr>
            <w:r w:rsidRPr="00473E70">
              <w:rPr>
                <w:rFonts w:asciiTheme="minorHAnsi" w:eastAsia="Times New Roman" w:hAnsiTheme="minorHAnsi" w:cstheme="minorHAnsi"/>
                <w:i/>
                <w:color w:val="auto"/>
                <w:sz w:val="18"/>
                <w:szCs w:val="18"/>
                <w:lang w:val="en-GB" w:eastAsia="x-none"/>
              </w:rPr>
              <w:t>One-on-one</w:t>
            </w:r>
            <w:r>
              <w:rPr>
                <w:rFonts w:asciiTheme="minorHAnsi" w:eastAsia="Times New Roman" w:hAnsiTheme="minorHAnsi" w:cstheme="minorHAnsi"/>
                <w:i/>
                <w:color w:val="auto"/>
                <w:sz w:val="18"/>
                <w:szCs w:val="18"/>
                <w:lang w:val="en-GB" w:eastAsia="x-none"/>
              </w:rPr>
              <w:t xml:space="preserve"> staff</w:t>
            </w:r>
            <w:r w:rsidRPr="00473E70">
              <w:rPr>
                <w:rFonts w:asciiTheme="minorHAnsi" w:eastAsia="Times New Roman" w:hAnsiTheme="minorHAnsi" w:cstheme="minorHAnsi"/>
                <w:i/>
                <w:color w:val="auto"/>
                <w:sz w:val="18"/>
                <w:szCs w:val="18"/>
                <w:lang w:val="en-GB" w:eastAsia="x-none"/>
              </w:rPr>
              <w:t xml:space="preserve"> interviews</w:t>
            </w:r>
          </w:p>
          <w:p w14:paraId="1B45C5A3" w14:textId="77777777" w:rsidR="002B337A" w:rsidRDefault="002B337A" w:rsidP="002B337A">
            <w:pPr>
              <w:spacing w:after="0" w:line="259" w:lineRule="auto"/>
              <w:ind w:left="2" w:firstLine="0"/>
              <w:jc w:val="left"/>
              <w:rPr>
                <w:rFonts w:asciiTheme="minorHAnsi" w:eastAsia="Times New Roman" w:hAnsiTheme="minorHAnsi" w:cstheme="minorHAnsi"/>
                <w:i/>
                <w:color w:val="auto"/>
                <w:sz w:val="18"/>
                <w:szCs w:val="18"/>
                <w:lang w:val="en-GB" w:eastAsia="x-none"/>
              </w:rPr>
            </w:pPr>
          </w:p>
          <w:p w14:paraId="7B953CC6" w14:textId="5EBBAE3E" w:rsidR="002B337A" w:rsidRDefault="002B337A" w:rsidP="002B337A">
            <w:pPr>
              <w:spacing w:after="0" w:line="259" w:lineRule="auto"/>
              <w:ind w:left="2" w:firstLine="0"/>
              <w:jc w:val="left"/>
            </w:pPr>
            <w:r>
              <w:rPr>
                <w:rFonts w:asciiTheme="minorHAnsi" w:eastAsia="Times New Roman" w:hAnsiTheme="minorHAnsi" w:cstheme="minorHAnsi"/>
                <w:i/>
                <w:color w:val="auto"/>
                <w:sz w:val="18"/>
                <w:szCs w:val="18"/>
                <w:lang w:val="en-GB" w:eastAsia="x-none"/>
              </w:rPr>
              <w:t>S</w:t>
            </w:r>
            <w:r w:rsidRPr="00473E70">
              <w:rPr>
                <w:rFonts w:asciiTheme="minorHAnsi" w:eastAsia="Times New Roman" w:hAnsiTheme="minorHAnsi" w:cstheme="minorHAnsi"/>
                <w:i/>
                <w:color w:val="auto"/>
                <w:sz w:val="18"/>
                <w:szCs w:val="18"/>
                <w:lang w:val="en-GB" w:eastAsia="x-none"/>
              </w:rPr>
              <w:t>ite visits</w:t>
            </w:r>
            <w:r>
              <w:rPr>
                <w:rFonts w:asciiTheme="minorHAnsi" w:eastAsia="Times New Roman" w:hAnsiTheme="minorHAnsi" w:cstheme="minorHAnsi"/>
                <w:i/>
                <w:color w:val="auto"/>
                <w:sz w:val="18"/>
                <w:szCs w:val="18"/>
                <w:lang w:val="en-GB" w:eastAsia="x-none"/>
              </w:rPr>
              <w:t xml:space="preserve"> where feasible</w:t>
            </w:r>
          </w:p>
        </w:tc>
      </w:tr>
      <w:tr w:rsidR="002B337A" w14:paraId="2550FAAD" w14:textId="77777777" w:rsidTr="00A22ABC">
        <w:trPr>
          <w:trHeight w:val="535"/>
        </w:trPr>
        <w:tc>
          <w:tcPr>
            <w:tcW w:w="971" w:type="pct"/>
            <w:tcBorders>
              <w:top w:val="single" w:sz="4" w:space="0" w:color="000000"/>
              <w:left w:val="single" w:sz="4" w:space="0" w:color="000000"/>
              <w:bottom w:val="single" w:sz="4" w:space="0" w:color="000000"/>
              <w:right w:val="single" w:sz="4" w:space="0" w:color="000000"/>
            </w:tcBorders>
            <w:shd w:val="clear" w:color="auto" w:fill="E2EFD9"/>
          </w:tcPr>
          <w:p w14:paraId="32982F7A" w14:textId="77777777" w:rsidR="002B337A" w:rsidRPr="00E11534" w:rsidRDefault="002B337A" w:rsidP="00BD26C2">
            <w:pPr>
              <w:spacing w:after="0" w:line="259" w:lineRule="auto"/>
              <w:ind w:left="0" w:firstLine="0"/>
              <w:jc w:val="left"/>
              <w:rPr>
                <w:rFonts w:asciiTheme="minorHAnsi" w:eastAsia="Times New Roman" w:hAnsiTheme="minorHAnsi" w:cstheme="minorHAnsi"/>
                <w:color w:val="auto"/>
                <w:sz w:val="20"/>
                <w:szCs w:val="20"/>
                <w:lang w:val="en-GB"/>
              </w:rPr>
            </w:pPr>
            <w:r w:rsidRPr="00E11534">
              <w:rPr>
                <w:rFonts w:asciiTheme="minorHAnsi" w:eastAsia="Times New Roman" w:hAnsiTheme="minorHAnsi" w:cstheme="minorHAnsi"/>
                <w:color w:val="auto"/>
                <w:sz w:val="20"/>
                <w:szCs w:val="20"/>
                <w:lang w:val="en-GB"/>
              </w:rPr>
              <w:t>Project Implementation</w:t>
            </w:r>
          </w:p>
        </w:tc>
        <w:tc>
          <w:tcPr>
            <w:tcW w:w="1070" w:type="pct"/>
            <w:tcBorders>
              <w:top w:val="single" w:sz="4" w:space="0" w:color="000000"/>
              <w:left w:val="single" w:sz="4" w:space="0" w:color="000000"/>
              <w:bottom w:val="single" w:sz="4" w:space="0" w:color="000000"/>
              <w:right w:val="single" w:sz="4" w:space="0" w:color="000000"/>
            </w:tcBorders>
            <w:shd w:val="clear" w:color="auto" w:fill="E2EFD9"/>
          </w:tcPr>
          <w:p w14:paraId="136227E6" w14:textId="77777777" w:rsidR="002B337A" w:rsidRDefault="002B337A" w:rsidP="00BD26C2">
            <w:pPr>
              <w:spacing w:after="0" w:line="259" w:lineRule="auto"/>
              <w:ind w:left="2" w:firstLine="0"/>
              <w:jc w:val="left"/>
              <w:rPr>
                <w:rFonts w:asciiTheme="minorHAnsi" w:eastAsia="Times New Roman" w:hAnsiTheme="minorHAnsi" w:cstheme="minorHAnsi"/>
                <w:i/>
                <w:color w:val="auto"/>
                <w:sz w:val="18"/>
                <w:szCs w:val="18"/>
                <w:lang w:val="en-GB" w:eastAsia="x-none"/>
              </w:rPr>
            </w:pPr>
            <w:r w:rsidRPr="00BE3892">
              <w:rPr>
                <w:rFonts w:asciiTheme="minorHAnsi" w:eastAsia="Times New Roman" w:hAnsiTheme="minorHAnsi" w:cstheme="minorHAnsi"/>
                <w:i/>
                <w:color w:val="auto"/>
                <w:sz w:val="18"/>
                <w:szCs w:val="18"/>
                <w:lang w:val="en-GB" w:eastAsia="x-none"/>
              </w:rPr>
              <w:t>Implementing entities</w:t>
            </w:r>
          </w:p>
          <w:p w14:paraId="6EED5A48" w14:textId="51AFE655" w:rsidR="00415E9D" w:rsidRPr="00BC77FA" w:rsidRDefault="00415E9D" w:rsidP="00BD26C2">
            <w:pPr>
              <w:spacing w:after="0" w:line="259" w:lineRule="auto"/>
              <w:ind w:left="2" w:firstLine="0"/>
              <w:jc w:val="left"/>
              <w:rPr>
                <w:rFonts w:asciiTheme="minorHAnsi" w:eastAsia="Times New Roman" w:hAnsiTheme="minorHAnsi" w:cstheme="minorHAnsi"/>
                <w:i/>
                <w:color w:val="FF0000"/>
                <w:sz w:val="18"/>
                <w:szCs w:val="18"/>
                <w:lang w:val="en-GB" w:eastAsia="x-none"/>
              </w:rPr>
            </w:pPr>
            <w:r w:rsidRPr="00BC77FA">
              <w:rPr>
                <w:rFonts w:asciiTheme="minorHAnsi" w:eastAsia="Times New Roman" w:hAnsiTheme="minorHAnsi" w:cstheme="minorHAnsi"/>
                <w:i/>
                <w:color w:val="FF0000"/>
                <w:sz w:val="18"/>
                <w:szCs w:val="18"/>
                <w:lang w:val="en-GB" w:eastAsia="x-none"/>
              </w:rPr>
              <w:t>Health workers</w:t>
            </w:r>
            <w:r>
              <w:rPr>
                <w:rFonts w:asciiTheme="minorHAnsi" w:eastAsia="Times New Roman" w:hAnsiTheme="minorHAnsi" w:cstheme="minorHAnsi"/>
                <w:i/>
                <w:color w:val="FF0000"/>
                <w:sz w:val="18"/>
                <w:szCs w:val="18"/>
                <w:lang w:val="en-GB" w:eastAsia="x-none"/>
              </w:rPr>
              <w:t xml:space="preserve"> (preventive medicine)</w:t>
            </w:r>
          </w:p>
          <w:p w14:paraId="37A16E75" w14:textId="77777777" w:rsidR="002B337A" w:rsidRDefault="002B337A" w:rsidP="00BD26C2">
            <w:pPr>
              <w:spacing w:after="0" w:line="259" w:lineRule="auto"/>
              <w:ind w:left="2" w:firstLine="0"/>
              <w:jc w:val="left"/>
              <w:rPr>
                <w:rFonts w:asciiTheme="minorHAnsi" w:eastAsia="Times New Roman" w:hAnsiTheme="minorHAnsi" w:cstheme="minorHAnsi"/>
                <w:i/>
                <w:color w:val="auto"/>
                <w:sz w:val="18"/>
                <w:szCs w:val="18"/>
                <w:lang w:val="en-GB" w:eastAsia="x-none"/>
              </w:rPr>
            </w:pPr>
            <w:r>
              <w:rPr>
                <w:rFonts w:asciiTheme="minorHAnsi" w:eastAsia="Times New Roman" w:hAnsiTheme="minorHAnsi" w:cstheme="minorHAnsi"/>
                <w:i/>
                <w:color w:val="auto"/>
                <w:sz w:val="18"/>
                <w:szCs w:val="18"/>
                <w:lang w:val="en-GB" w:eastAsia="x-none"/>
              </w:rPr>
              <w:t>Patients</w:t>
            </w:r>
          </w:p>
          <w:p w14:paraId="4717586B" w14:textId="77777777" w:rsidR="002B337A" w:rsidRDefault="002B337A" w:rsidP="00BD26C2">
            <w:pPr>
              <w:spacing w:after="0" w:line="259" w:lineRule="auto"/>
              <w:ind w:left="2" w:firstLine="0"/>
              <w:jc w:val="left"/>
              <w:rPr>
                <w:rFonts w:asciiTheme="minorHAnsi" w:eastAsia="Times New Roman" w:hAnsiTheme="minorHAnsi" w:cstheme="minorHAnsi"/>
                <w:i/>
                <w:color w:val="auto"/>
                <w:sz w:val="18"/>
                <w:szCs w:val="18"/>
                <w:lang w:val="en-GB" w:eastAsia="x-none"/>
              </w:rPr>
            </w:pPr>
            <w:r>
              <w:rPr>
                <w:rFonts w:asciiTheme="minorHAnsi" w:eastAsia="Times New Roman" w:hAnsiTheme="minorHAnsi" w:cstheme="minorHAnsi"/>
                <w:i/>
                <w:color w:val="auto"/>
                <w:sz w:val="18"/>
                <w:szCs w:val="18"/>
                <w:lang w:val="en-GB" w:eastAsia="x-none"/>
              </w:rPr>
              <w:t>Affected households and communities</w:t>
            </w:r>
          </w:p>
          <w:p w14:paraId="65A7D982" w14:textId="77777777" w:rsidR="002B337A" w:rsidRDefault="002B337A" w:rsidP="00BD26C2">
            <w:pPr>
              <w:spacing w:after="0" w:line="259" w:lineRule="auto"/>
              <w:ind w:left="2" w:firstLine="0"/>
              <w:jc w:val="left"/>
              <w:rPr>
                <w:rFonts w:asciiTheme="minorHAnsi" w:eastAsia="Times New Roman" w:hAnsiTheme="minorHAnsi" w:cstheme="minorHAnsi"/>
                <w:i/>
                <w:color w:val="auto"/>
                <w:sz w:val="18"/>
                <w:szCs w:val="18"/>
                <w:lang w:val="en-GB" w:eastAsia="x-none"/>
              </w:rPr>
            </w:pPr>
            <w:r>
              <w:rPr>
                <w:rFonts w:asciiTheme="minorHAnsi" w:eastAsia="Times New Roman" w:hAnsiTheme="minorHAnsi" w:cstheme="minorHAnsi"/>
                <w:i/>
                <w:color w:val="auto"/>
                <w:sz w:val="18"/>
                <w:szCs w:val="18"/>
                <w:lang w:val="en-GB" w:eastAsia="x-none"/>
              </w:rPr>
              <w:t>Media</w:t>
            </w:r>
          </w:p>
          <w:p w14:paraId="73504BDB" w14:textId="77777777" w:rsidR="002B337A" w:rsidRPr="00BE3892" w:rsidRDefault="002B337A" w:rsidP="00BD26C2">
            <w:pPr>
              <w:spacing w:after="0" w:line="259" w:lineRule="auto"/>
              <w:ind w:left="2" w:firstLine="0"/>
              <w:jc w:val="left"/>
              <w:rPr>
                <w:rFonts w:asciiTheme="minorHAnsi" w:eastAsia="Times New Roman" w:hAnsiTheme="minorHAnsi" w:cstheme="minorHAnsi"/>
                <w:i/>
                <w:color w:val="auto"/>
                <w:sz w:val="18"/>
                <w:szCs w:val="18"/>
                <w:lang w:val="en-GB" w:eastAsia="x-none"/>
              </w:rPr>
            </w:pPr>
          </w:p>
        </w:tc>
        <w:tc>
          <w:tcPr>
            <w:tcW w:w="1479" w:type="pct"/>
            <w:tcBorders>
              <w:top w:val="single" w:sz="4" w:space="0" w:color="000000"/>
              <w:left w:val="single" w:sz="4" w:space="0" w:color="000000"/>
              <w:bottom w:val="single" w:sz="4" w:space="0" w:color="000000"/>
              <w:right w:val="single" w:sz="4" w:space="0" w:color="000000"/>
            </w:tcBorders>
            <w:shd w:val="clear" w:color="auto" w:fill="E2EFD9"/>
          </w:tcPr>
          <w:p w14:paraId="6A7B0585" w14:textId="77777777" w:rsidR="002B337A" w:rsidRPr="00BE3892" w:rsidRDefault="002B337A" w:rsidP="00BD26C2">
            <w:pPr>
              <w:spacing w:after="0" w:line="259" w:lineRule="auto"/>
              <w:ind w:left="0" w:right="61" w:firstLine="0"/>
              <w:jc w:val="left"/>
              <w:rPr>
                <w:rFonts w:asciiTheme="minorHAnsi" w:eastAsia="Times New Roman" w:hAnsiTheme="minorHAnsi" w:cstheme="minorHAnsi"/>
                <w:i/>
                <w:color w:val="auto"/>
                <w:sz w:val="18"/>
                <w:szCs w:val="18"/>
                <w:lang w:val="en-GB" w:eastAsia="x-none"/>
              </w:rPr>
            </w:pPr>
            <w:r w:rsidRPr="00BE3892">
              <w:rPr>
                <w:rFonts w:asciiTheme="minorHAnsi" w:eastAsia="Times New Roman" w:hAnsiTheme="minorHAnsi" w:cstheme="minorHAnsi"/>
                <w:i/>
                <w:color w:val="auto"/>
                <w:sz w:val="18"/>
                <w:szCs w:val="18"/>
                <w:lang w:val="en-GB" w:eastAsia="x-none"/>
              </w:rPr>
              <w:t>ESMF</w:t>
            </w:r>
          </w:p>
          <w:p w14:paraId="0C8FADFD" w14:textId="77777777" w:rsidR="002B337A" w:rsidRDefault="002B337A" w:rsidP="00BD26C2">
            <w:pPr>
              <w:spacing w:after="0" w:line="259" w:lineRule="auto"/>
              <w:ind w:left="0" w:right="61" w:firstLine="0"/>
              <w:jc w:val="left"/>
              <w:rPr>
                <w:rFonts w:asciiTheme="minorHAnsi" w:eastAsia="Times New Roman" w:hAnsiTheme="minorHAnsi" w:cstheme="minorHAnsi"/>
                <w:i/>
                <w:color w:val="auto"/>
                <w:sz w:val="18"/>
                <w:szCs w:val="18"/>
                <w:lang w:val="en-GB" w:eastAsia="x-none"/>
              </w:rPr>
            </w:pPr>
          </w:p>
          <w:p w14:paraId="7F12813F" w14:textId="77777777" w:rsidR="002B337A" w:rsidRPr="00BE3892" w:rsidRDefault="002B337A" w:rsidP="00BD26C2">
            <w:pPr>
              <w:spacing w:after="0" w:line="259" w:lineRule="auto"/>
              <w:ind w:left="0" w:right="61" w:firstLine="0"/>
              <w:jc w:val="left"/>
              <w:rPr>
                <w:rFonts w:asciiTheme="minorHAnsi" w:eastAsia="Times New Roman" w:hAnsiTheme="minorHAnsi" w:cstheme="minorHAnsi"/>
                <w:i/>
                <w:color w:val="auto"/>
                <w:sz w:val="18"/>
                <w:szCs w:val="18"/>
                <w:lang w:val="en-GB" w:eastAsia="x-none"/>
              </w:rPr>
            </w:pPr>
            <w:r w:rsidRPr="00BE3892">
              <w:rPr>
                <w:rFonts w:asciiTheme="minorHAnsi" w:eastAsia="Times New Roman" w:hAnsiTheme="minorHAnsi" w:cstheme="minorHAnsi"/>
                <w:i/>
                <w:color w:val="auto"/>
                <w:sz w:val="18"/>
                <w:szCs w:val="18"/>
                <w:lang w:val="en-GB" w:eastAsia="x-none"/>
              </w:rPr>
              <w:t>Final SEP</w:t>
            </w:r>
          </w:p>
          <w:p w14:paraId="03F552E3" w14:textId="77777777" w:rsidR="002B337A" w:rsidRDefault="002B337A" w:rsidP="00BD26C2">
            <w:pPr>
              <w:spacing w:after="0" w:line="259" w:lineRule="auto"/>
              <w:ind w:left="0" w:right="61" w:firstLine="0"/>
              <w:jc w:val="left"/>
              <w:rPr>
                <w:rFonts w:asciiTheme="minorHAnsi" w:eastAsia="Times New Roman" w:hAnsiTheme="minorHAnsi" w:cstheme="minorHAnsi"/>
                <w:i/>
                <w:color w:val="auto"/>
                <w:sz w:val="18"/>
                <w:szCs w:val="18"/>
                <w:lang w:val="en-GB" w:eastAsia="x-none"/>
              </w:rPr>
            </w:pPr>
          </w:p>
          <w:p w14:paraId="757991D3" w14:textId="77777777" w:rsidR="002B337A" w:rsidRPr="00BE3892" w:rsidRDefault="002B337A" w:rsidP="00BD26C2">
            <w:pPr>
              <w:spacing w:after="0" w:line="259" w:lineRule="auto"/>
              <w:ind w:left="0" w:right="61" w:firstLine="0"/>
              <w:jc w:val="left"/>
              <w:rPr>
                <w:rFonts w:asciiTheme="minorHAnsi" w:eastAsia="Times New Roman" w:hAnsiTheme="minorHAnsi" w:cstheme="minorHAnsi"/>
                <w:i/>
                <w:color w:val="auto"/>
                <w:sz w:val="18"/>
                <w:szCs w:val="18"/>
                <w:lang w:val="en-GB" w:eastAsia="x-none"/>
              </w:rPr>
            </w:pPr>
            <w:r w:rsidRPr="00BE3892">
              <w:rPr>
                <w:rFonts w:asciiTheme="minorHAnsi" w:eastAsia="Times New Roman" w:hAnsiTheme="minorHAnsi" w:cstheme="minorHAnsi"/>
                <w:i/>
                <w:color w:val="auto"/>
                <w:sz w:val="18"/>
                <w:szCs w:val="18"/>
                <w:lang w:val="en-GB" w:eastAsia="x-none"/>
              </w:rPr>
              <w:t xml:space="preserve">Final </w:t>
            </w:r>
            <w:proofErr w:type="spellStart"/>
            <w:r w:rsidRPr="00BE3892">
              <w:rPr>
                <w:rFonts w:asciiTheme="minorHAnsi" w:eastAsia="Times New Roman" w:hAnsiTheme="minorHAnsi" w:cstheme="minorHAnsi"/>
                <w:i/>
                <w:color w:val="auto"/>
                <w:sz w:val="18"/>
                <w:szCs w:val="18"/>
                <w:lang w:val="en-GB" w:eastAsia="x-none"/>
              </w:rPr>
              <w:t>L</w:t>
            </w:r>
            <w:r>
              <w:rPr>
                <w:rFonts w:asciiTheme="minorHAnsi" w:eastAsia="Times New Roman" w:hAnsiTheme="minorHAnsi" w:cstheme="minorHAnsi"/>
                <w:i/>
                <w:color w:val="auto"/>
                <w:sz w:val="18"/>
                <w:szCs w:val="18"/>
                <w:lang w:val="en-GB" w:eastAsia="x-none"/>
              </w:rPr>
              <w:t>abor</w:t>
            </w:r>
            <w:proofErr w:type="spellEnd"/>
            <w:r>
              <w:rPr>
                <w:rFonts w:asciiTheme="minorHAnsi" w:eastAsia="Times New Roman" w:hAnsiTheme="minorHAnsi" w:cstheme="minorHAnsi"/>
                <w:i/>
                <w:color w:val="auto"/>
                <w:sz w:val="18"/>
                <w:szCs w:val="18"/>
                <w:lang w:val="en-GB" w:eastAsia="x-none"/>
              </w:rPr>
              <w:t xml:space="preserve"> </w:t>
            </w:r>
            <w:r w:rsidRPr="00BE3892">
              <w:rPr>
                <w:rFonts w:asciiTheme="minorHAnsi" w:eastAsia="Times New Roman" w:hAnsiTheme="minorHAnsi" w:cstheme="minorHAnsi"/>
                <w:i/>
                <w:color w:val="auto"/>
                <w:sz w:val="18"/>
                <w:szCs w:val="18"/>
                <w:lang w:val="en-GB" w:eastAsia="x-none"/>
              </w:rPr>
              <w:t>M</w:t>
            </w:r>
            <w:r>
              <w:rPr>
                <w:rFonts w:asciiTheme="minorHAnsi" w:eastAsia="Times New Roman" w:hAnsiTheme="minorHAnsi" w:cstheme="minorHAnsi"/>
                <w:i/>
                <w:color w:val="auto"/>
                <w:sz w:val="18"/>
                <w:szCs w:val="18"/>
                <w:lang w:val="en-GB" w:eastAsia="x-none"/>
              </w:rPr>
              <w:t xml:space="preserve">anagement </w:t>
            </w:r>
            <w:r w:rsidRPr="00BE3892">
              <w:rPr>
                <w:rFonts w:asciiTheme="minorHAnsi" w:eastAsia="Times New Roman" w:hAnsiTheme="minorHAnsi" w:cstheme="minorHAnsi"/>
                <w:i/>
                <w:color w:val="auto"/>
                <w:sz w:val="18"/>
                <w:szCs w:val="18"/>
                <w:lang w:val="en-GB" w:eastAsia="x-none"/>
              </w:rPr>
              <w:t>P</w:t>
            </w:r>
            <w:r>
              <w:rPr>
                <w:rFonts w:asciiTheme="minorHAnsi" w:eastAsia="Times New Roman" w:hAnsiTheme="minorHAnsi" w:cstheme="minorHAnsi"/>
                <w:i/>
                <w:color w:val="auto"/>
                <w:sz w:val="18"/>
                <w:szCs w:val="18"/>
                <w:lang w:val="en-GB" w:eastAsia="x-none"/>
              </w:rPr>
              <w:t>rocedures</w:t>
            </w:r>
          </w:p>
          <w:p w14:paraId="53DC30CE" w14:textId="77777777" w:rsidR="002B337A" w:rsidRDefault="002B337A" w:rsidP="00BD26C2">
            <w:pPr>
              <w:spacing w:after="0" w:line="259" w:lineRule="auto"/>
              <w:ind w:left="0" w:right="61" w:firstLine="0"/>
              <w:jc w:val="left"/>
              <w:rPr>
                <w:rFonts w:asciiTheme="minorHAnsi" w:eastAsia="Times New Roman" w:hAnsiTheme="minorHAnsi" w:cstheme="minorHAnsi"/>
                <w:i/>
                <w:color w:val="auto"/>
                <w:sz w:val="18"/>
                <w:szCs w:val="18"/>
                <w:lang w:val="en-GB" w:eastAsia="x-none"/>
              </w:rPr>
            </w:pPr>
          </w:p>
          <w:p w14:paraId="41493111" w14:textId="77777777" w:rsidR="002B337A" w:rsidRDefault="002B337A" w:rsidP="00BD26C2">
            <w:pPr>
              <w:spacing w:after="0" w:line="259" w:lineRule="auto"/>
              <w:ind w:left="0" w:right="61" w:firstLine="0"/>
              <w:jc w:val="left"/>
              <w:rPr>
                <w:rFonts w:asciiTheme="minorHAnsi" w:eastAsia="Times New Roman" w:hAnsiTheme="minorHAnsi" w:cstheme="minorHAnsi"/>
                <w:i/>
                <w:color w:val="auto"/>
                <w:sz w:val="18"/>
                <w:szCs w:val="18"/>
                <w:lang w:val="en-GB" w:eastAsia="x-none"/>
              </w:rPr>
            </w:pPr>
            <w:r w:rsidRPr="00BE3892">
              <w:rPr>
                <w:rFonts w:asciiTheme="minorHAnsi" w:eastAsia="Times New Roman" w:hAnsiTheme="minorHAnsi" w:cstheme="minorHAnsi"/>
                <w:i/>
                <w:color w:val="auto"/>
                <w:sz w:val="18"/>
                <w:szCs w:val="18"/>
                <w:lang w:val="en-GB" w:eastAsia="x-none"/>
              </w:rPr>
              <w:t>Project progress reports and periodic updates</w:t>
            </w:r>
          </w:p>
          <w:p w14:paraId="2FEC3809" w14:textId="77777777" w:rsidR="002B337A" w:rsidRDefault="002B337A" w:rsidP="00BD26C2">
            <w:pPr>
              <w:spacing w:after="0" w:line="259" w:lineRule="auto"/>
              <w:ind w:left="0" w:firstLine="0"/>
              <w:jc w:val="left"/>
              <w:rPr>
                <w:rFonts w:asciiTheme="minorHAnsi" w:eastAsia="Times New Roman" w:hAnsiTheme="minorHAnsi" w:cstheme="minorHAnsi"/>
                <w:i/>
                <w:color w:val="auto"/>
                <w:sz w:val="18"/>
                <w:szCs w:val="18"/>
                <w:lang w:val="en-GB" w:eastAsia="x-none"/>
              </w:rPr>
            </w:pPr>
          </w:p>
          <w:p w14:paraId="142E8977" w14:textId="77777777" w:rsidR="002B337A" w:rsidRDefault="002B337A" w:rsidP="00BD26C2">
            <w:pPr>
              <w:spacing w:after="0" w:line="259" w:lineRule="auto"/>
              <w:ind w:left="0" w:firstLine="0"/>
              <w:jc w:val="left"/>
              <w:rPr>
                <w:rFonts w:asciiTheme="minorHAnsi" w:eastAsia="Times New Roman" w:hAnsiTheme="minorHAnsi" w:cstheme="minorHAnsi"/>
                <w:i/>
                <w:color w:val="auto"/>
                <w:sz w:val="18"/>
                <w:szCs w:val="18"/>
                <w:lang w:val="en-GB" w:eastAsia="x-none"/>
              </w:rPr>
            </w:pPr>
            <w:r>
              <w:rPr>
                <w:rFonts w:asciiTheme="minorHAnsi" w:eastAsia="Times New Roman" w:hAnsiTheme="minorHAnsi" w:cstheme="minorHAnsi"/>
                <w:i/>
                <w:color w:val="auto"/>
                <w:sz w:val="18"/>
                <w:szCs w:val="18"/>
                <w:lang w:val="en-GB" w:eastAsia="x-none"/>
              </w:rPr>
              <w:t>Brochures and educational materials</w:t>
            </w:r>
          </w:p>
          <w:p w14:paraId="585C45B0" w14:textId="77777777" w:rsidR="002B337A" w:rsidRDefault="002B337A" w:rsidP="00BD26C2">
            <w:pPr>
              <w:spacing w:after="0" w:line="259" w:lineRule="auto"/>
              <w:ind w:left="0" w:firstLine="0"/>
              <w:jc w:val="left"/>
              <w:rPr>
                <w:rFonts w:asciiTheme="minorHAnsi" w:eastAsia="Times New Roman" w:hAnsiTheme="minorHAnsi" w:cstheme="minorHAnsi"/>
                <w:i/>
                <w:color w:val="auto"/>
                <w:sz w:val="18"/>
                <w:szCs w:val="18"/>
                <w:lang w:val="en-GB" w:eastAsia="x-none"/>
              </w:rPr>
            </w:pPr>
          </w:p>
          <w:p w14:paraId="66EA5843" w14:textId="77777777" w:rsidR="002B337A" w:rsidRDefault="002B337A" w:rsidP="00BD26C2">
            <w:pPr>
              <w:spacing w:after="0" w:line="259" w:lineRule="auto"/>
              <w:ind w:left="0" w:firstLine="0"/>
              <w:jc w:val="left"/>
              <w:rPr>
                <w:rFonts w:asciiTheme="minorHAnsi" w:eastAsia="Times New Roman" w:hAnsiTheme="minorHAnsi" w:cstheme="minorHAnsi"/>
                <w:i/>
                <w:color w:val="auto"/>
                <w:sz w:val="18"/>
                <w:szCs w:val="18"/>
                <w:lang w:val="en-GB" w:eastAsia="x-none"/>
              </w:rPr>
            </w:pPr>
            <w:r>
              <w:rPr>
                <w:rFonts w:asciiTheme="minorHAnsi" w:eastAsia="Times New Roman" w:hAnsiTheme="minorHAnsi" w:cstheme="minorHAnsi"/>
                <w:i/>
                <w:color w:val="auto"/>
                <w:sz w:val="18"/>
                <w:szCs w:val="18"/>
                <w:lang w:val="en-GB" w:eastAsia="x-none"/>
              </w:rPr>
              <w:t>Press releases</w:t>
            </w:r>
          </w:p>
          <w:p w14:paraId="4748EEB0" w14:textId="77777777" w:rsidR="002B337A" w:rsidRPr="00BE3892" w:rsidRDefault="002B337A" w:rsidP="00BD26C2">
            <w:pPr>
              <w:spacing w:after="0" w:line="259" w:lineRule="auto"/>
              <w:ind w:left="0" w:right="61" w:firstLine="0"/>
              <w:jc w:val="left"/>
              <w:rPr>
                <w:rFonts w:asciiTheme="minorHAnsi" w:eastAsia="Times New Roman" w:hAnsiTheme="minorHAnsi" w:cstheme="minorHAnsi"/>
                <w:i/>
                <w:color w:val="auto"/>
                <w:sz w:val="18"/>
                <w:szCs w:val="18"/>
                <w:lang w:val="en-GB" w:eastAsia="x-none"/>
              </w:rPr>
            </w:pPr>
          </w:p>
        </w:tc>
        <w:tc>
          <w:tcPr>
            <w:tcW w:w="1480" w:type="pct"/>
            <w:tcBorders>
              <w:top w:val="single" w:sz="4" w:space="0" w:color="000000"/>
              <w:left w:val="single" w:sz="4" w:space="0" w:color="000000"/>
              <w:bottom w:val="single" w:sz="4" w:space="0" w:color="000000"/>
              <w:right w:val="single" w:sz="4" w:space="0" w:color="000000"/>
            </w:tcBorders>
            <w:shd w:val="clear" w:color="auto" w:fill="E2EFD9"/>
          </w:tcPr>
          <w:p w14:paraId="53F9A270" w14:textId="77777777" w:rsidR="002B337A" w:rsidRDefault="002B337A" w:rsidP="00BD26C2">
            <w:pPr>
              <w:spacing w:after="0" w:line="259" w:lineRule="auto"/>
              <w:ind w:left="0" w:firstLine="0"/>
              <w:jc w:val="left"/>
              <w:rPr>
                <w:rFonts w:asciiTheme="minorHAnsi" w:eastAsia="Times New Roman" w:hAnsiTheme="minorHAnsi" w:cstheme="minorHAnsi"/>
                <w:i/>
                <w:color w:val="auto"/>
                <w:sz w:val="18"/>
                <w:szCs w:val="18"/>
                <w:lang w:val="en-GB" w:eastAsia="x-none"/>
              </w:rPr>
            </w:pPr>
            <w:r>
              <w:rPr>
                <w:rFonts w:asciiTheme="minorHAnsi" w:eastAsia="Times New Roman" w:hAnsiTheme="minorHAnsi" w:cstheme="minorHAnsi"/>
                <w:i/>
                <w:color w:val="auto"/>
                <w:sz w:val="18"/>
                <w:szCs w:val="18"/>
                <w:lang w:val="en-GB" w:eastAsia="x-none"/>
              </w:rPr>
              <w:t xml:space="preserve">Combination of: </w:t>
            </w:r>
          </w:p>
          <w:p w14:paraId="2AD98DFD" w14:textId="77777777" w:rsidR="002B337A" w:rsidRDefault="002B337A" w:rsidP="00BD26C2">
            <w:pPr>
              <w:spacing w:after="0" w:line="259" w:lineRule="auto"/>
              <w:ind w:left="0" w:firstLine="0"/>
              <w:jc w:val="left"/>
              <w:rPr>
                <w:rFonts w:asciiTheme="minorHAnsi" w:eastAsia="Times New Roman" w:hAnsiTheme="minorHAnsi" w:cstheme="minorHAnsi"/>
                <w:i/>
                <w:color w:val="auto"/>
                <w:sz w:val="18"/>
                <w:szCs w:val="18"/>
                <w:lang w:val="en-GB" w:eastAsia="x-none"/>
              </w:rPr>
            </w:pPr>
          </w:p>
          <w:p w14:paraId="7728DA94" w14:textId="77777777" w:rsidR="002B337A" w:rsidRDefault="002B337A" w:rsidP="00BD26C2">
            <w:pPr>
              <w:spacing w:after="0" w:line="259" w:lineRule="auto"/>
              <w:ind w:left="0" w:firstLine="0"/>
              <w:jc w:val="left"/>
              <w:rPr>
                <w:rFonts w:asciiTheme="minorHAnsi" w:eastAsia="Times New Roman" w:hAnsiTheme="minorHAnsi" w:cstheme="minorHAnsi"/>
                <w:i/>
                <w:color w:val="auto"/>
                <w:sz w:val="18"/>
                <w:szCs w:val="18"/>
                <w:lang w:val="en-GB" w:eastAsia="x-none"/>
              </w:rPr>
            </w:pPr>
            <w:r w:rsidRPr="00473E70">
              <w:rPr>
                <w:rFonts w:asciiTheme="minorHAnsi" w:eastAsia="Times New Roman" w:hAnsiTheme="minorHAnsi" w:cstheme="minorHAnsi"/>
                <w:i/>
                <w:color w:val="auto"/>
                <w:sz w:val="18"/>
                <w:szCs w:val="18"/>
                <w:lang w:val="en-GB" w:eastAsia="x-none"/>
              </w:rPr>
              <w:t>Focus Group Meetings/ Discussions;</w:t>
            </w:r>
          </w:p>
          <w:p w14:paraId="75565E64" w14:textId="77777777" w:rsidR="002B337A" w:rsidRDefault="002B337A" w:rsidP="00BD26C2">
            <w:pPr>
              <w:spacing w:after="0" w:line="259" w:lineRule="auto"/>
              <w:ind w:left="2" w:firstLine="0"/>
              <w:jc w:val="left"/>
              <w:rPr>
                <w:rFonts w:asciiTheme="minorHAnsi" w:eastAsia="Times New Roman" w:hAnsiTheme="minorHAnsi" w:cstheme="minorHAnsi"/>
                <w:i/>
                <w:color w:val="auto"/>
                <w:sz w:val="18"/>
                <w:szCs w:val="18"/>
                <w:lang w:val="en-GB" w:eastAsia="x-none"/>
              </w:rPr>
            </w:pPr>
          </w:p>
          <w:p w14:paraId="0D7021A2" w14:textId="77777777" w:rsidR="002B337A" w:rsidRDefault="002B337A" w:rsidP="00BD26C2">
            <w:pPr>
              <w:spacing w:after="0" w:line="259" w:lineRule="auto"/>
              <w:ind w:left="2" w:firstLine="0"/>
              <w:jc w:val="left"/>
              <w:rPr>
                <w:rFonts w:asciiTheme="minorHAnsi" w:eastAsia="Times New Roman" w:hAnsiTheme="minorHAnsi" w:cstheme="minorHAnsi"/>
                <w:i/>
                <w:color w:val="auto"/>
                <w:sz w:val="18"/>
                <w:szCs w:val="18"/>
                <w:lang w:val="en-GB" w:eastAsia="x-none"/>
              </w:rPr>
            </w:pPr>
            <w:r w:rsidRPr="00473E70">
              <w:rPr>
                <w:rFonts w:asciiTheme="minorHAnsi" w:eastAsia="Times New Roman" w:hAnsiTheme="minorHAnsi" w:cstheme="minorHAnsi"/>
                <w:i/>
                <w:color w:val="auto"/>
                <w:sz w:val="18"/>
                <w:szCs w:val="18"/>
                <w:lang w:val="en-GB" w:eastAsia="x-none"/>
              </w:rPr>
              <w:t xml:space="preserve">Community consultations; </w:t>
            </w:r>
          </w:p>
          <w:p w14:paraId="21C70EB5" w14:textId="77777777" w:rsidR="002B337A" w:rsidRDefault="002B337A" w:rsidP="00BD26C2">
            <w:pPr>
              <w:spacing w:after="0" w:line="259" w:lineRule="auto"/>
              <w:ind w:left="2" w:firstLine="0"/>
              <w:jc w:val="left"/>
              <w:rPr>
                <w:rFonts w:asciiTheme="minorHAnsi" w:eastAsia="Times New Roman" w:hAnsiTheme="minorHAnsi" w:cstheme="minorHAnsi"/>
                <w:i/>
                <w:color w:val="auto"/>
                <w:sz w:val="18"/>
                <w:szCs w:val="18"/>
                <w:lang w:val="en-GB" w:eastAsia="x-none"/>
              </w:rPr>
            </w:pPr>
          </w:p>
          <w:p w14:paraId="6C8BFAD6" w14:textId="77777777" w:rsidR="002B337A" w:rsidRDefault="002B337A" w:rsidP="00BD26C2">
            <w:pPr>
              <w:spacing w:after="0" w:line="259" w:lineRule="auto"/>
              <w:ind w:left="2" w:firstLine="0"/>
              <w:jc w:val="left"/>
              <w:rPr>
                <w:rFonts w:asciiTheme="minorHAnsi" w:eastAsia="Times New Roman" w:hAnsiTheme="minorHAnsi" w:cstheme="minorHAnsi"/>
                <w:i/>
                <w:color w:val="auto"/>
                <w:sz w:val="18"/>
                <w:szCs w:val="18"/>
                <w:lang w:val="en-GB" w:eastAsia="x-none"/>
              </w:rPr>
            </w:pPr>
            <w:r w:rsidRPr="00473E70">
              <w:rPr>
                <w:rFonts w:asciiTheme="minorHAnsi" w:eastAsia="Times New Roman" w:hAnsiTheme="minorHAnsi" w:cstheme="minorHAnsi"/>
                <w:i/>
                <w:color w:val="auto"/>
                <w:sz w:val="18"/>
                <w:szCs w:val="18"/>
                <w:lang w:val="en-GB" w:eastAsia="x-none"/>
              </w:rPr>
              <w:t>Formal meetings</w:t>
            </w:r>
            <w:r>
              <w:rPr>
                <w:rFonts w:asciiTheme="minorHAnsi" w:eastAsia="Times New Roman" w:hAnsiTheme="minorHAnsi" w:cstheme="minorHAnsi"/>
                <w:i/>
                <w:color w:val="auto"/>
                <w:sz w:val="18"/>
                <w:szCs w:val="18"/>
                <w:lang w:val="en-GB" w:eastAsia="x-none"/>
              </w:rPr>
              <w:t xml:space="preserve"> with structured agendas</w:t>
            </w:r>
            <w:r w:rsidRPr="00473E70">
              <w:rPr>
                <w:rFonts w:asciiTheme="minorHAnsi" w:eastAsia="Times New Roman" w:hAnsiTheme="minorHAnsi" w:cstheme="minorHAnsi"/>
                <w:i/>
                <w:color w:val="auto"/>
                <w:sz w:val="18"/>
                <w:szCs w:val="18"/>
                <w:lang w:val="en-GB" w:eastAsia="x-none"/>
              </w:rPr>
              <w:t xml:space="preserve"> </w:t>
            </w:r>
          </w:p>
          <w:p w14:paraId="5122CFB7" w14:textId="77777777" w:rsidR="002B337A" w:rsidRDefault="002B337A" w:rsidP="00BD26C2">
            <w:pPr>
              <w:spacing w:after="0" w:line="259" w:lineRule="auto"/>
              <w:ind w:left="2" w:firstLine="0"/>
              <w:jc w:val="left"/>
              <w:rPr>
                <w:rFonts w:asciiTheme="minorHAnsi" w:eastAsia="Times New Roman" w:hAnsiTheme="minorHAnsi" w:cstheme="minorHAnsi"/>
                <w:i/>
                <w:color w:val="auto"/>
                <w:sz w:val="18"/>
                <w:szCs w:val="18"/>
                <w:lang w:val="en-GB" w:eastAsia="x-none"/>
              </w:rPr>
            </w:pPr>
          </w:p>
          <w:p w14:paraId="3F876F94" w14:textId="77777777" w:rsidR="002B337A" w:rsidRDefault="002B337A" w:rsidP="00BD26C2">
            <w:pPr>
              <w:spacing w:after="0" w:line="259" w:lineRule="auto"/>
              <w:ind w:left="2" w:firstLine="0"/>
              <w:jc w:val="left"/>
              <w:rPr>
                <w:rFonts w:asciiTheme="minorHAnsi" w:eastAsia="Times New Roman" w:hAnsiTheme="minorHAnsi" w:cstheme="minorHAnsi"/>
                <w:i/>
                <w:color w:val="auto"/>
                <w:sz w:val="18"/>
                <w:szCs w:val="18"/>
                <w:lang w:val="en-GB" w:eastAsia="x-none"/>
              </w:rPr>
            </w:pPr>
            <w:r>
              <w:rPr>
                <w:rFonts w:asciiTheme="minorHAnsi" w:eastAsia="Times New Roman" w:hAnsiTheme="minorHAnsi" w:cstheme="minorHAnsi"/>
                <w:i/>
                <w:color w:val="auto"/>
                <w:sz w:val="18"/>
                <w:szCs w:val="18"/>
                <w:lang w:val="en-GB" w:eastAsia="x-none"/>
              </w:rPr>
              <w:t>Media campaigns, press releases, public service announcements</w:t>
            </w:r>
          </w:p>
          <w:p w14:paraId="49D06146" w14:textId="77777777" w:rsidR="002B337A" w:rsidRDefault="002B337A" w:rsidP="00BD26C2">
            <w:pPr>
              <w:spacing w:after="0" w:line="259" w:lineRule="auto"/>
              <w:ind w:left="2" w:firstLine="0"/>
              <w:jc w:val="left"/>
              <w:rPr>
                <w:rFonts w:asciiTheme="minorHAnsi" w:eastAsia="Times New Roman" w:hAnsiTheme="minorHAnsi" w:cstheme="minorHAnsi"/>
                <w:i/>
                <w:color w:val="auto"/>
                <w:sz w:val="18"/>
                <w:szCs w:val="18"/>
                <w:lang w:val="en-GB" w:eastAsia="x-none"/>
              </w:rPr>
            </w:pPr>
          </w:p>
          <w:p w14:paraId="5A309278" w14:textId="77777777" w:rsidR="002B337A" w:rsidRDefault="002B337A" w:rsidP="00BD26C2">
            <w:pPr>
              <w:spacing w:after="0" w:line="259" w:lineRule="auto"/>
              <w:ind w:left="2" w:firstLine="0"/>
              <w:jc w:val="left"/>
              <w:rPr>
                <w:rFonts w:asciiTheme="minorHAnsi" w:eastAsia="Times New Roman" w:hAnsiTheme="minorHAnsi" w:cstheme="minorHAnsi"/>
                <w:i/>
                <w:color w:val="auto"/>
                <w:sz w:val="18"/>
                <w:szCs w:val="18"/>
                <w:lang w:val="en-GB" w:eastAsia="x-none"/>
              </w:rPr>
            </w:pPr>
            <w:r>
              <w:rPr>
                <w:rFonts w:asciiTheme="minorHAnsi" w:eastAsia="Times New Roman" w:hAnsiTheme="minorHAnsi" w:cstheme="minorHAnsi"/>
                <w:i/>
                <w:color w:val="auto"/>
                <w:sz w:val="18"/>
                <w:szCs w:val="18"/>
                <w:lang w:val="en-GB" w:eastAsia="x-none"/>
              </w:rPr>
              <w:t>Maintain website with up to date facts figures and progress reports</w:t>
            </w:r>
          </w:p>
          <w:p w14:paraId="146FEFD8" w14:textId="77777777" w:rsidR="002B337A" w:rsidRPr="00BE3892" w:rsidRDefault="002B337A" w:rsidP="00BD26C2">
            <w:pPr>
              <w:spacing w:after="0" w:line="259" w:lineRule="auto"/>
              <w:ind w:left="2" w:firstLine="0"/>
              <w:jc w:val="left"/>
              <w:rPr>
                <w:rFonts w:asciiTheme="minorHAnsi" w:eastAsia="Times New Roman" w:hAnsiTheme="minorHAnsi" w:cstheme="minorHAnsi"/>
                <w:i/>
                <w:color w:val="auto"/>
                <w:sz w:val="18"/>
                <w:szCs w:val="18"/>
                <w:lang w:val="en-GB" w:eastAsia="x-none"/>
              </w:rPr>
            </w:pPr>
          </w:p>
        </w:tc>
      </w:tr>
    </w:tbl>
    <w:p w14:paraId="7C44AC29" w14:textId="77777777" w:rsidR="00AE6932" w:rsidRDefault="00AE6932" w:rsidP="00B64D59">
      <w:pPr>
        <w:pStyle w:val="Heading3"/>
        <w:ind w:left="701"/>
        <w:rPr>
          <w:b/>
        </w:rPr>
      </w:pPr>
      <w:bookmarkStart w:id="3" w:name="_Hlk34157935"/>
    </w:p>
    <w:p w14:paraId="0D8DD970" w14:textId="77777777" w:rsidR="00AE6932" w:rsidRDefault="00AE6932" w:rsidP="00B64D59">
      <w:pPr>
        <w:pStyle w:val="Heading3"/>
        <w:ind w:left="701"/>
        <w:rPr>
          <w:b/>
        </w:rPr>
      </w:pPr>
    </w:p>
    <w:p w14:paraId="6F38966F" w14:textId="77777777" w:rsidR="00AE6932" w:rsidRDefault="00AE6932">
      <w:pPr>
        <w:spacing w:after="160" w:line="259" w:lineRule="auto"/>
        <w:ind w:left="0" w:firstLine="0"/>
        <w:jc w:val="left"/>
        <w:rPr>
          <w:b/>
          <w:color w:val="538135"/>
        </w:rPr>
      </w:pPr>
      <w:r>
        <w:rPr>
          <w:b/>
        </w:rPr>
        <w:br w:type="page"/>
      </w:r>
    </w:p>
    <w:p w14:paraId="64C6ACDD" w14:textId="1543930E" w:rsidR="00B64D59" w:rsidRDefault="00B64D59" w:rsidP="00B64D59">
      <w:pPr>
        <w:pStyle w:val="Heading3"/>
        <w:ind w:left="701"/>
      </w:pPr>
      <w:r w:rsidRPr="00B552B2">
        <w:lastRenderedPageBreak/>
        <w:t xml:space="preserve">3.4. </w:t>
      </w:r>
      <w:r w:rsidR="007219A7">
        <w:t>Stakeholder engagement plan</w:t>
      </w:r>
      <w:r w:rsidRPr="00B552B2">
        <w:t xml:space="preserve"> </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1830"/>
        <w:gridCol w:w="1809"/>
        <w:gridCol w:w="2108"/>
        <w:gridCol w:w="1725"/>
        <w:gridCol w:w="1873"/>
      </w:tblGrid>
      <w:tr w:rsidR="00C56BBF" w:rsidRPr="00790F3E" w14:paraId="20CBEFBA" w14:textId="77777777" w:rsidTr="00A22ABC">
        <w:trPr>
          <w:trHeight w:val="862"/>
        </w:trPr>
        <w:tc>
          <w:tcPr>
            <w:tcW w:w="979" w:type="pct"/>
            <w:shd w:val="clear" w:color="auto" w:fill="E2EFD9" w:themeFill="accent6" w:themeFillTint="33"/>
          </w:tcPr>
          <w:p w14:paraId="460C468C" w14:textId="77777777" w:rsidR="00BE089D" w:rsidRPr="00790F3E" w:rsidRDefault="00BE089D" w:rsidP="00BD26C2">
            <w:pPr>
              <w:spacing w:after="0" w:line="259" w:lineRule="auto"/>
              <w:ind w:left="0" w:firstLine="0"/>
              <w:jc w:val="center"/>
              <w:rPr>
                <w:sz w:val="20"/>
                <w:szCs w:val="20"/>
              </w:rPr>
            </w:pPr>
            <w:bookmarkStart w:id="4" w:name="_Hlk41994315"/>
            <w:r w:rsidRPr="00790F3E">
              <w:rPr>
                <w:b/>
                <w:sz w:val="20"/>
                <w:szCs w:val="20"/>
              </w:rPr>
              <w:t>Project stage</w:t>
            </w:r>
          </w:p>
        </w:tc>
        <w:tc>
          <w:tcPr>
            <w:tcW w:w="968" w:type="pct"/>
            <w:shd w:val="clear" w:color="auto" w:fill="E2EFD9" w:themeFill="accent6" w:themeFillTint="33"/>
          </w:tcPr>
          <w:p w14:paraId="5FFB3476" w14:textId="77777777" w:rsidR="00BE089D" w:rsidRPr="00790F3E" w:rsidRDefault="00BE089D" w:rsidP="00BD26C2">
            <w:pPr>
              <w:spacing w:after="0" w:line="259" w:lineRule="auto"/>
              <w:ind w:left="0" w:firstLine="0"/>
              <w:jc w:val="center"/>
              <w:rPr>
                <w:sz w:val="20"/>
                <w:szCs w:val="20"/>
              </w:rPr>
            </w:pPr>
            <w:r w:rsidRPr="00790F3E">
              <w:rPr>
                <w:b/>
                <w:sz w:val="20"/>
                <w:szCs w:val="20"/>
              </w:rPr>
              <w:t xml:space="preserve">Topic of consultation </w:t>
            </w:r>
            <w:r>
              <w:rPr>
                <w:b/>
                <w:sz w:val="20"/>
                <w:szCs w:val="20"/>
              </w:rPr>
              <w:t>/ message</w:t>
            </w:r>
          </w:p>
        </w:tc>
        <w:tc>
          <w:tcPr>
            <w:tcW w:w="1128" w:type="pct"/>
            <w:shd w:val="clear" w:color="auto" w:fill="E2EFD9" w:themeFill="accent6" w:themeFillTint="33"/>
          </w:tcPr>
          <w:p w14:paraId="43187745" w14:textId="77777777" w:rsidR="00BE089D" w:rsidRPr="00790F3E" w:rsidRDefault="00BE089D" w:rsidP="00BD26C2">
            <w:pPr>
              <w:spacing w:after="0" w:line="259" w:lineRule="auto"/>
              <w:ind w:left="0" w:right="28" w:firstLine="0"/>
              <w:jc w:val="center"/>
              <w:rPr>
                <w:sz w:val="20"/>
                <w:szCs w:val="20"/>
              </w:rPr>
            </w:pPr>
            <w:r w:rsidRPr="00790F3E">
              <w:rPr>
                <w:b/>
                <w:sz w:val="20"/>
                <w:szCs w:val="20"/>
              </w:rPr>
              <w:t xml:space="preserve">Method used </w:t>
            </w:r>
          </w:p>
        </w:tc>
        <w:tc>
          <w:tcPr>
            <w:tcW w:w="923" w:type="pct"/>
            <w:shd w:val="clear" w:color="auto" w:fill="E2EFD9" w:themeFill="accent6" w:themeFillTint="33"/>
          </w:tcPr>
          <w:p w14:paraId="1CA47B31" w14:textId="77777777" w:rsidR="00BE089D" w:rsidRPr="00790F3E" w:rsidRDefault="00BE089D" w:rsidP="00BD26C2">
            <w:pPr>
              <w:spacing w:after="0" w:line="259" w:lineRule="auto"/>
              <w:ind w:left="0" w:firstLine="0"/>
              <w:jc w:val="center"/>
              <w:rPr>
                <w:sz w:val="20"/>
                <w:szCs w:val="20"/>
              </w:rPr>
            </w:pPr>
            <w:r w:rsidRPr="00790F3E">
              <w:rPr>
                <w:b/>
                <w:sz w:val="20"/>
                <w:szCs w:val="20"/>
              </w:rPr>
              <w:t xml:space="preserve">Target stakeholders </w:t>
            </w:r>
          </w:p>
        </w:tc>
        <w:tc>
          <w:tcPr>
            <w:tcW w:w="1003" w:type="pct"/>
            <w:shd w:val="clear" w:color="auto" w:fill="E2EFD9" w:themeFill="accent6" w:themeFillTint="33"/>
          </w:tcPr>
          <w:p w14:paraId="6D16DA91" w14:textId="77777777" w:rsidR="00BE089D" w:rsidRPr="00790F3E" w:rsidRDefault="00BE089D" w:rsidP="00BD26C2">
            <w:pPr>
              <w:spacing w:after="0" w:line="259" w:lineRule="auto"/>
              <w:ind w:left="44" w:firstLine="0"/>
              <w:jc w:val="left"/>
              <w:rPr>
                <w:sz w:val="20"/>
                <w:szCs w:val="20"/>
              </w:rPr>
            </w:pPr>
            <w:r w:rsidRPr="00790F3E">
              <w:rPr>
                <w:b/>
                <w:sz w:val="20"/>
                <w:szCs w:val="20"/>
              </w:rPr>
              <w:t xml:space="preserve">Responsibilities </w:t>
            </w:r>
          </w:p>
        </w:tc>
      </w:tr>
      <w:tr w:rsidR="00C56BBF" w:rsidRPr="00790F3E" w14:paraId="19A3F2A1" w14:textId="77777777" w:rsidTr="00A22ABC">
        <w:trPr>
          <w:trHeight w:val="544"/>
        </w:trPr>
        <w:tc>
          <w:tcPr>
            <w:tcW w:w="979" w:type="pct"/>
            <w:shd w:val="clear" w:color="auto" w:fill="E2EFD9" w:themeFill="accent6" w:themeFillTint="33"/>
          </w:tcPr>
          <w:p w14:paraId="4AB88092" w14:textId="77777777" w:rsidR="00BE089D" w:rsidRPr="00E11534" w:rsidRDefault="00BE089D" w:rsidP="00BD26C2">
            <w:pPr>
              <w:spacing w:after="0" w:line="259" w:lineRule="auto"/>
              <w:ind w:left="0" w:firstLine="0"/>
              <w:jc w:val="left"/>
              <w:rPr>
                <w:rFonts w:asciiTheme="minorHAnsi" w:eastAsia="Times New Roman" w:hAnsiTheme="minorHAnsi" w:cstheme="minorHAnsi"/>
                <w:color w:val="auto"/>
                <w:sz w:val="20"/>
                <w:szCs w:val="20"/>
                <w:lang w:val="en-GB"/>
              </w:rPr>
            </w:pPr>
            <w:r w:rsidRPr="00E11534">
              <w:rPr>
                <w:rFonts w:asciiTheme="minorHAnsi" w:eastAsia="Times New Roman" w:hAnsiTheme="minorHAnsi" w:cstheme="minorHAnsi"/>
                <w:color w:val="auto"/>
                <w:sz w:val="20"/>
                <w:szCs w:val="20"/>
                <w:lang w:val="en-GB"/>
              </w:rPr>
              <w:t>Preparation prior to effectiveness</w:t>
            </w:r>
          </w:p>
        </w:tc>
        <w:tc>
          <w:tcPr>
            <w:tcW w:w="968" w:type="pct"/>
            <w:shd w:val="clear" w:color="auto" w:fill="E2EFD9" w:themeFill="accent6" w:themeFillTint="33"/>
          </w:tcPr>
          <w:p w14:paraId="23293E40" w14:textId="77777777" w:rsidR="00BE089D" w:rsidRDefault="00BE089D" w:rsidP="00BD26C2">
            <w:pPr>
              <w:spacing w:after="0" w:line="259" w:lineRule="auto"/>
              <w:ind w:left="0" w:right="61" w:firstLine="0"/>
              <w:jc w:val="left"/>
              <w:rPr>
                <w:rFonts w:asciiTheme="minorHAnsi" w:eastAsia="Times New Roman" w:hAnsiTheme="minorHAnsi" w:cstheme="minorHAnsi"/>
                <w:i/>
                <w:color w:val="auto"/>
                <w:sz w:val="18"/>
                <w:szCs w:val="18"/>
                <w:lang w:val="en-GB" w:eastAsia="x-none"/>
              </w:rPr>
            </w:pPr>
            <w:r w:rsidRPr="0051115A">
              <w:rPr>
                <w:rFonts w:asciiTheme="minorHAnsi" w:eastAsia="Times New Roman" w:hAnsiTheme="minorHAnsi" w:cstheme="minorHAnsi"/>
                <w:i/>
                <w:color w:val="auto"/>
                <w:sz w:val="18"/>
                <w:szCs w:val="18"/>
                <w:lang w:val="en-GB" w:eastAsia="x-none"/>
              </w:rPr>
              <w:t>The project, its activities and potential E&amp;S risks, impacts and mitigation measures</w:t>
            </w:r>
          </w:p>
          <w:p w14:paraId="0045F598" w14:textId="77777777" w:rsidR="00BE089D" w:rsidRDefault="00BE089D" w:rsidP="00BD26C2">
            <w:pPr>
              <w:spacing w:after="0" w:line="259" w:lineRule="auto"/>
              <w:ind w:left="0" w:right="61" w:firstLine="0"/>
              <w:jc w:val="left"/>
              <w:rPr>
                <w:rFonts w:asciiTheme="minorHAnsi" w:eastAsia="Times New Roman" w:hAnsiTheme="minorHAnsi" w:cstheme="minorHAnsi"/>
                <w:i/>
                <w:color w:val="auto"/>
                <w:sz w:val="18"/>
                <w:szCs w:val="18"/>
                <w:lang w:val="en-GB" w:eastAsia="x-none"/>
              </w:rPr>
            </w:pPr>
          </w:p>
          <w:p w14:paraId="16EB819E" w14:textId="77777777" w:rsidR="00BE089D" w:rsidRDefault="00BE089D" w:rsidP="00BD26C2">
            <w:pPr>
              <w:spacing w:after="0" w:line="259" w:lineRule="auto"/>
              <w:ind w:left="0" w:right="61" w:firstLine="0"/>
              <w:jc w:val="left"/>
              <w:rPr>
                <w:rFonts w:asciiTheme="minorHAnsi" w:eastAsia="Times New Roman" w:hAnsiTheme="minorHAnsi" w:cstheme="minorHAnsi"/>
                <w:i/>
                <w:color w:val="auto"/>
                <w:sz w:val="18"/>
                <w:szCs w:val="18"/>
                <w:lang w:val="en-GB" w:eastAsia="x-none"/>
              </w:rPr>
            </w:pPr>
            <w:r>
              <w:rPr>
                <w:rFonts w:asciiTheme="minorHAnsi" w:eastAsia="Times New Roman" w:hAnsiTheme="minorHAnsi" w:cstheme="minorHAnsi"/>
                <w:i/>
                <w:color w:val="auto"/>
                <w:sz w:val="18"/>
                <w:szCs w:val="18"/>
                <w:lang w:val="en-GB" w:eastAsia="x-none"/>
              </w:rPr>
              <w:t>Introduce ESF instruments</w:t>
            </w:r>
          </w:p>
          <w:p w14:paraId="63D8431E" w14:textId="77777777" w:rsidR="00BE089D" w:rsidRDefault="00BE089D" w:rsidP="00BD26C2">
            <w:pPr>
              <w:spacing w:after="0" w:line="259" w:lineRule="auto"/>
              <w:ind w:left="0" w:right="61" w:firstLine="0"/>
              <w:jc w:val="left"/>
              <w:rPr>
                <w:rFonts w:asciiTheme="minorHAnsi" w:eastAsia="Times New Roman" w:hAnsiTheme="minorHAnsi" w:cstheme="minorHAnsi"/>
                <w:i/>
                <w:color w:val="auto"/>
                <w:sz w:val="18"/>
                <w:szCs w:val="18"/>
                <w:lang w:val="en-GB" w:eastAsia="x-none"/>
              </w:rPr>
            </w:pPr>
          </w:p>
          <w:p w14:paraId="7A93D15C" w14:textId="77777777" w:rsidR="00BE089D" w:rsidRDefault="00BE089D" w:rsidP="00BD26C2">
            <w:pPr>
              <w:spacing w:after="0" w:line="259" w:lineRule="auto"/>
              <w:ind w:left="0" w:right="61" w:firstLine="0"/>
              <w:jc w:val="left"/>
              <w:rPr>
                <w:rFonts w:asciiTheme="minorHAnsi" w:eastAsia="Times New Roman" w:hAnsiTheme="minorHAnsi" w:cstheme="minorHAnsi"/>
                <w:i/>
                <w:color w:val="auto"/>
                <w:sz w:val="18"/>
                <w:szCs w:val="18"/>
                <w:lang w:val="en-GB" w:eastAsia="x-none"/>
              </w:rPr>
            </w:pPr>
            <w:r>
              <w:rPr>
                <w:rFonts w:asciiTheme="minorHAnsi" w:eastAsia="Times New Roman" w:hAnsiTheme="minorHAnsi" w:cstheme="minorHAnsi"/>
                <w:i/>
                <w:color w:val="auto"/>
                <w:sz w:val="18"/>
                <w:szCs w:val="18"/>
                <w:lang w:val="en-GB" w:eastAsia="x-none"/>
              </w:rPr>
              <w:t>Present the SEP and GRM</w:t>
            </w:r>
          </w:p>
          <w:p w14:paraId="13D3A552" w14:textId="77777777" w:rsidR="00BE089D" w:rsidRPr="0051115A" w:rsidRDefault="00BE089D" w:rsidP="00BD26C2">
            <w:pPr>
              <w:spacing w:after="0" w:line="259" w:lineRule="auto"/>
              <w:ind w:left="0" w:right="61" w:firstLine="0"/>
              <w:jc w:val="left"/>
              <w:rPr>
                <w:rFonts w:asciiTheme="minorHAnsi" w:eastAsia="Times New Roman" w:hAnsiTheme="minorHAnsi" w:cstheme="minorHAnsi"/>
                <w:i/>
                <w:color w:val="auto"/>
                <w:sz w:val="18"/>
                <w:szCs w:val="18"/>
                <w:lang w:val="en-GB" w:eastAsia="x-none"/>
              </w:rPr>
            </w:pPr>
          </w:p>
        </w:tc>
        <w:tc>
          <w:tcPr>
            <w:tcW w:w="1128" w:type="pct"/>
            <w:shd w:val="clear" w:color="auto" w:fill="E2EFD9" w:themeFill="accent6" w:themeFillTint="33"/>
          </w:tcPr>
          <w:p w14:paraId="3979E7AC" w14:textId="77777777" w:rsidR="00BE089D" w:rsidRPr="0051115A" w:rsidRDefault="00BE089D" w:rsidP="00BD26C2">
            <w:pPr>
              <w:spacing w:after="0" w:line="259" w:lineRule="auto"/>
              <w:ind w:left="0" w:right="61" w:firstLine="0"/>
              <w:jc w:val="left"/>
              <w:rPr>
                <w:rFonts w:asciiTheme="minorHAnsi" w:eastAsia="Times New Roman" w:hAnsiTheme="minorHAnsi" w:cstheme="minorHAnsi"/>
                <w:i/>
                <w:color w:val="auto"/>
                <w:sz w:val="18"/>
                <w:szCs w:val="18"/>
                <w:lang w:val="en-GB" w:eastAsia="x-none"/>
              </w:rPr>
            </w:pPr>
            <w:r w:rsidRPr="0051115A">
              <w:rPr>
                <w:rFonts w:asciiTheme="minorHAnsi" w:eastAsia="Times New Roman" w:hAnsiTheme="minorHAnsi" w:cstheme="minorHAnsi"/>
                <w:i/>
                <w:color w:val="auto"/>
                <w:sz w:val="18"/>
                <w:szCs w:val="18"/>
                <w:lang w:val="en-GB" w:eastAsia="x-none"/>
              </w:rPr>
              <w:t>Virtual consultation</w:t>
            </w:r>
          </w:p>
          <w:p w14:paraId="14B983C2" w14:textId="77777777" w:rsidR="00BE089D" w:rsidRPr="0051115A" w:rsidRDefault="00BE089D" w:rsidP="00BD26C2">
            <w:pPr>
              <w:spacing w:after="0" w:line="259" w:lineRule="auto"/>
              <w:ind w:left="0" w:right="61" w:firstLine="0"/>
              <w:jc w:val="left"/>
              <w:rPr>
                <w:rFonts w:asciiTheme="minorHAnsi" w:eastAsia="Times New Roman" w:hAnsiTheme="minorHAnsi" w:cstheme="minorHAnsi"/>
                <w:i/>
                <w:color w:val="auto"/>
                <w:sz w:val="18"/>
                <w:szCs w:val="18"/>
                <w:lang w:val="en-GB" w:eastAsia="x-none"/>
              </w:rPr>
            </w:pPr>
          </w:p>
          <w:p w14:paraId="2C006DE3" w14:textId="77777777" w:rsidR="00BE089D" w:rsidRPr="0051115A" w:rsidRDefault="00BE089D" w:rsidP="00BD26C2">
            <w:pPr>
              <w:spacing w:after="0" w:line="259" w:lineRule="auto"/>
              <w:ind w:left="0" w:right="61" w:firstLine="0"/>
              <w:jc w:val="left"/>
              <w:rPr>
                <w:rFonts w:asciiTheme="minorHAnsi" w:eastAsia="Times New Roman" w:hAnsiTheme="minorHAnsi" w:cstheme="minorHAnsi"/>
                <w:i/>
                <w:color w:val="auto"/>
                <w:sz w:val="18"/>
                <w:szCs w:val="18"/>
                <w:lang w:val="en-GB" w:eastAsia="x-none"/>
              </w:rPr>
            </w:pPr>
            <w:r w:rsidRPr="0051115A">
              <w:rPr>
                <w:rFonts w:asciiTheme="minorHAnsi" w:eastAsia="Times New Roman" w:hAnsiTheme="minorHAnsi" w:cstheme="minorHAnsi"/>
                <w:i/>
                <w:color w:val="auto"/>
                <w:sz w:val="18"/>
                <w:szCs w:val="18"/>
                <w:lang w:val="en-GB" w:eastAsia="x-none"/>
              </w:rPr>
              <w:t>Public meetings where social distancing can be maintained with no risks of exposure to virus</w:t>
            </w:r>
          </w:p>
        </w:tc>
        <w:tc>
          <w:tcPr>
            <w:tcW w:w="923" w:type="pct"/>
            <w:shd w:val="clear" w:color="auto" w:fill="E2EFD9" w:themeFill="accent6" w:themeFillTint="33"/>
          </w:tcPr>
          <w:p w14:paraId="27847116" w14:textId="77777777" w:rsidR="00BE089D" w:rsidRPr="0051115A" w:rsidRDefault="00BE089D" w:rsidP="00BD26C2">
            <w:pPr>
              <w:spacing w:after="0" w:line="259" w:lineRule="auto"/>
              <w:ind w:left="0" w:right="61" w:firstLine="0"/>
              <w:jc w:val="left"/>
              <w:rPr>
                <w:rFonts w:asciiTheme="minorHAnsi" w:eastAsia="Times New Roman" w:hAnsiTheme="minorHAnsi" w:cstheme="minorHAnsi"/>
                <w:i/>
                <w:color w:val="auto"/>
                <w:sz w:val="18"/>
                <w:szCs w:val="18"/>
                <w:lang w:val="en-GB" w:eastAsia="x-none"/>
              </w:rPr>
            </w:pPr>
            <w:r w:rsidRPr="0051115A">
              <w:rPr>
                <w:rFonts w:asciiTheme="minorHAnsi" w:eastAsia="Times New Roman" w:hAnsiTheme="minorHAnsi" w:cstheme="minorHAnsi"/>
                <w:i/>
                <w:color w:val="auto"/>
                <w:sz w:val="18"/>
                <w:szCs w:val="18"/>
                <w:lang w:val="en-GB" w:eastAsia="x-none"/>
              </w:rPr>
              <w:t>All project affected people</w:t>
            </w:r>
          </w:p>
          <w:p w14:paraId="1EF327BF" w14:textId="77777777" w:rsidR="00BE089D" w:rsidRPr="0051115A" w:rsidRDefault="00BE089D" w:rsidP="00BD26C2">
            <w:pPr>
              <w:spacing w:after="0" w:line="259" w:lineRule="auto"/>
              <w:ind w:left="0" w:right="61" w:firstLine="0"/>
              <w:jc w:val="left"/>
              <w:rPr>
                <w:rFonts w:asciiTheme="minorHAnsi" w:eastAsia="Times New Roman" w:hAnsiTheme="minorHAnsi" w:cstheme="minorHAnsi"/>
                <w:i/>
                <w:color w:val="auto"/>
                <w:sz w:val="18"/>
                <w:szCs w:val="18"/>
                <w:lang w:val="en-GB" w:eastAsia="x-none"/>
              </w:rPr>
            </w:pPr>
          </w:p>
          <w:p w14:paraId="71487A30" w14:textId="77777777" w:rsidR="00BE089D" w:rsidRPr="0051115A" w:rsidRDefault="00BE089D" w:rsidP="00BD26C2">
            <w:pPr>
              <w:spacing w:after="0" w:line="259" w:lineRule="auto"/>
              <w:ind w:left="0" w:right="61" w:firstLine="0"/>
              <w:jc w:val="left"/>
              <w:rPr>
                <w:rFonts w:asciiTheme="minorHAnsi" w:eastAsia="Times New Roman" w:hAnsiTheme="minorHAnsi" w:cstheme="minorHAnsi"/>
                <w:i/>
                <w:color w:val="auto"/>
                <w:sz w:val="18"/>
                <w:szCs w:val="18"/>
                <w:lang w:val="en-GB" w:eastAsia="x-none"/>
              </w:rPr>
            </w:pPr>
            <w:r w:rsidRPr="0051115A">
              <w:rPr>
                <w:rFonts w:asciiTheme="minorHAnsi" w:eastAsia="Times New Roman" w:hAnsiTheme="minorHAnsi" w:cstheme="minorHAnsi"/>
                <w:i/>
                <w:color w:val="auto"/>
                <w:sz w:val="18"/>
                <w:szCs w:val="18"/>
                <w:lang w:val="en-GB" w:eastAsia="x-none"/>
              </w:rPr>
              <w:t>Other interested parties</w:t>
            </w:r>
          </w:p>
          <w:p w14:paraId="04847F4C" w14:textId="77777777" w:rsidR="00BE089D" w:rsidRDefault="00BE089D" w:rsidP="00BD26C2">
            <w:pPr>
              <w:spacing w:after="0" w:line="259" w:lineRule="auto"/>
              <w:ind w:left="0" w:right="61" w:firstLine="0"/>
              <w:jc w:val="left"/>
              <w:rPr>
                <w:rFonts w:asciiTheme="minorHAnsi" w:eastAsia="Times New Roman" w:hAnsiTheme="minorHAnsi" w:cstheme="minorHAnsi"/>
                <w:i/>
                <w:color w:val="auto"/>
                <w:sz w:val="18"/>
                <w:szCs w:val="18"/>
                <w:lang w:val="en-GB" w:eastAsia="x-none"/>
              </w:rPr>
            </w:pPr>
          </w:p>
          <w:p w14:paraId="6A1443D3" w14:textId="77777777" w:rsidR="00BE089D" w:rsidRDefault="00BE089D" w:rsidP="00BD26C2">
            <w:pPr>
              <w:spacing w:after="0" w:line="259" w:lineRule="auto"/>
              <w:ind w:left="0" w:right="61" w:firstLine="0"/>
              <w:jc w:val="left"/>
              <w:rPr>
                <w:rFonts w:asciiTheme="minorHAnsi" w:eastAsia="Times New Roman" w:hAnsiTheme="minorHAnsi" w:cstheme="minorHAnsi"/>
                <w:i/>
                <w:color w:val="auto"/>
                <w:sz w:val="18"/>
                <w:szCs w:val="18"/>
                <w:lang w:val="en-GB" w:eastAsia="x-none"/>
              </w:rPr>
            </w:pPr>
            <w:r w:rsidRPr="00B71EEA">
              <w:rPr>
                <w:rFonts w:asciiTheme="minorHAnsi" w:eastAsia="Times New Roman" w:hAnsiTheme="minorHAnsi" w:cstheme="minorHAnsi"/>
                <w:i/>
                <w:color w:val="auto"/>
                <w:sz w:val="18"/>
                <w:szCs w:val="18"/>
                <w:lang w:val="en-GB" w:eastAsia="x-none"/>
              </w:rPr>
              <w:t>Relevant Ministries working in, or with an interest in health sector and COVID-19</w:t>
            </w:r>
          </w:p>
          <w:p w14:paraId="267ADEDB" w14:textId="77777777" w:rsidR="00BE089D" w:rsidRPr="0051115A" w:rsidRDefault="00BE089D" w:rsidP="00BD26C2">
            <w:pPr>
              <w:spacing w:after="0" w:line="259" w:lineRule="auto"/>
              <w:ind w:left="0" w:right="61" w:firstLine="0"/>
              <w:jc w:val="left"/>
              <w:rPr>
                <w:rFonts w:asciiTheme="minorHAnsi" w:eastAsia="Times New Roman" w:hAnsiTheme="minorHAnsi" w:cstheme="minorHAnsi"/>
                <w:i/>
                <w:color w:val="auto"/>
                <w:sz w:val="18"/>
                <w:szCs w:val="18"/>
                <w:lang w:val="en-GB" w:eastAsia="x-none"/>
              </w:rPr>
            </w:pPr>
          </w:p>
          <w:p w14:paraId="52C42BEF" w14:textId="77777777" w:rsidR="00BE089D" w:rsidRPr="0051115A" w:rsidRDefault="00BE089D" w:rsidP="00BD26C2">
            <w:pPr>
              <w:spacing w:after="0" w:line="259" w:lineRule="auto"/>
              <w:ind w:left="0" w:right="61" w:firstLine="0"/>
              <w:jc w:val="left"/>
              <w:rPr>
                <w:rFonts w:asciiTheme="minorHAnsi" w:eastAsia="Times New Roman" w:hAnsiTheme="minorHAnsi" w:cstheme="minorHAnsi"/>
                <w:i/>
                <w:color w:val="auto"/>
                <w:sz w:val="18"/>
                <w:szCs w:val="18"/>
                <w:lang w:val="en-GB" w:eastAsia="x-none"/>
              </w:rPr>
            </w:pPr>
            <w:r w:rsidRPr="0051115A">
              <w:rPr>
                <w:rFonts w:asciiTheme="minorHAnsi" w:eastAsia="Times New Roman" w:hAnsiTheme="minorHAnsi" w:cstheme="minorHAnsi"/>
                <w:i/>
                <w:color w:val="auto"/>
                <w:sz w:val="18"/>
                <w:szCs w:val="18"/>
                <w:lang w:val="en-GB" w:eastAsia="x-none"/>
              </w:rPr>
              <w:t>Vulnerable and disad</w:t>
            </w:r>
            <w:r>
              <w:rPr>
                <w:rFonts w:asciiTheme="minorHAnsi" w:eastAsia="Times New Roman" w:hAnsiTheme="minorHAnsi" w:cstheme="minorHAnsi"/>
                <w:i/>
                <w:color w:val="auto"/>
                <w:sz w:val="18"/>
                <w:szCs w:val="18"/>
                <w:lang w:val="en-GB" w:eastAsia="x-none"/>
              </w:rPr>
              <w:t>v</w:t>
            </w:r>
            <w:r w:rsidRPr="0051115A">
              <w:rPr>
                <w:rFonts w:asciiTheme="minorHAnsi" w:eastAsia="Times New Roman" w:hAnsiTheme="minorHAnsi" w:cstheme="minorHAnsi"/>
                <w:i/>
                <w:color w:val="auto"/>
                <w:sz w:val="18"/>
                <w:szCs w:val="18"/>
                <w:lang w:val="en-GB" w:eastAsia="x-none"/>
              </w:rPr>
              <w:t>a</w:t>
            </w:r>
            <w:r>
              <w:rPr>
                <w:rFonts w:asciiTheme="minorHAnsi" w:eastAsia="Times New Roman" w:hAnsiTheme="minorHAnsi" w:cstheme="minorHAnsi"/>
                <w:i/>
                <w:color w:val="auto"/>
                <w:sz w:val="18"/>
                <w:szCs w:val="18"/>
                <w:lang w:val="en-GB" w:eastAsia="x-none"/>
              </w:rPr>
              <w:t>n</w:t>
            </w:r>
            <w:r w:rsidRPr="0051115A">
              <w:rPr>
                <w:rFonts w:asciiTheme="minorHAnsi" w:eastAsia="Times New Roman" w:hAnsiTheme="minorHAnsi" w:cstheme="minorHAnsi"/>
                <w:i/>
                <w:color w:val="auto"/>
                <w:sz w:val="18"/>
                <w:szCs w:val="18"/>
                <w:lang w:val="en-GB" w:eastAsia="x-none"/>
              </w:rPr>
              <w:t>taged</w:t>
            </w:r>
          </w:p>
        </w:tc>
        <w:tc>
          <w:tcPr>
            <w:tcW w:w="1003" w:type="pct"/>
            <w:shd w:val="clear" w:color="auto" w:fill="E2EFD9" w:themeFill="accent6" w:themeFillTint="33"/>
          </w:tcPr>
          <w:p w14:paraId="4AD64864" w14:textId="77777777" w:rsidR="00BE089D" w:rsidRPr="0051115A" w:rsidRDefault="00BE089D" w:rsidP="00BD26C2">
            <w:pPr>
              <w:spacing w:after="0" w:line="259" w:lineRule="auto"/>
              <w:ind w:left="0" w:right="61" w:firstLine="0"/>
              <w:jc w:val="left"/>
              <w:rPr>
                <w:rFonts w:asciiTheme="minorHAnsi" w:eastAsia="Times New Roman" w:hAnsiTheme="minorHAnsi" w:cstheme="minorHAnsi"/>
                <w:i/>
                <w:color w:val="auto"/>
                <w:sz w:val="18"/>
                <w:szCs w:val="18"/>
                <w:lang w:val="en-GB" w:eastAsia="x-none"/>
              </w:rPr>
            </w:pPr>
            <w:r>
              <w:rPr>
                <w:rFonts w:asciiTheme="minorHAnsi" w:eastAsia="Times New Roman" w:hAnsiTheme="minorHAnsi" w:cstheme="minorHAnsi"/>
                <w:i/>
                <w:color w:val="auto"/>
                <w:sz w:val="18"/>
                <w:szCs w:val="18"/>
                <w:lang w:val="en-GB" w:eastAsia="x-none"/>
              </w:rPr>
              <w:t>MOH and NIHE</w:t>
            </w:r>
            <w:r w:rsidRPr="0051115A">
              <w:rPr>
                <w:rFonts w:asciiTheme="minorHAnsi" w:eastAsia="Times New Roman" w:hAnsiTheme="minorHAnsi" w:cstheme="minorHAnsi"/>
                <w:i/>
                <w:color w:val="auto"/>
                <w:sz w:val="18"/>
                <w:szCs w:val="18"/>
                <w:lang w:val="en-GB" w:eastAsia="x-none"/>
              </w:rPr>
              <w:t xml:space="preserve"> through the Project management team</w:t>
            </w:r>
          </w:p>
        </w:tc>
      </w:tr>
      <w:tr w:rsidR="00C56BBF" w:rsidRPr="0051115A" w14:paraId="6465E5F3" w14:textId="77777777" w:rsidTr="00A22ABC">
        <w:trPr>
          <w:trHeight w:val="544"/>
        </w:trPr>
        <w:tc>
          <w:tcPr>
            <w:tcW w:w="979" w:type="pct"/>
            <w:shd w:val="clear" w:color="auto" w:fill="E2EFD9" w:themeFill="accent6" w:themeFillTint="33"/>
          </w:tcPr>
          <w:p w14:paraId="419FDD36" w14:textId="77777777" w:rsidR="00BE089D" w:rsidRPr="00E11534" w:rsidRDefault="00BE089D" w:rsidP="00BD26C2">
            <w:pPr>
              <w:spacing w:after="0" w:line="259" w:lineRule="auto"/>
              <w:ind w:left="0" w:firstLine="0"/>
              <w:jc w:val="left"/>
              <w:rPr>
                <w:rFonts w:asciiTheme="minorHAnsi" w:eastAsia="Times New Roman" w:hAnsiTheme="minorHAnsi" w:cstheme="minorHAnsi"/>
                <w:color w:val="auto"/>
                <w:sz w:val="20"/>
                <w:szCs w:val="20"/>
                <w:lang w:val="en-GB"/>
              </w:rPr>
            </w:pPr>
            <w:bookmarkStart w:id="5" w:name="_Hlk41993587"/>
            <w:r w:rsidRPr="00E11534">
              <w:rPr>
                <w:rFonts w:asciiTheme="minorHAnsi" w:eastAsia="Times New Roman" w:hAnsiTheme="minorHAnsi" w:cstheme="minorHAnsi"/>
                <w:color w:val="auto"/>
                <w:sz w:val="20"/>
                <w:szCs w:val="20"/>
                <w:lang w:val="en-GB"/>
              </w:rPr>
              <w:t>Project Implementation</w:t>
            </w:r>
          </w:p>
        </w:tc>
        <w:tc>
          <w:tcPr>
            <w:tcW w:w="968" w:type="pct"/>
            <w:shd w:val="clear" w:color="auto" w:fill="E2EFD9" w:themeFill="accent6" w:themeFillTint="33"/>
          </w:tcPr>
          <w:p w14:paraId="2CF6287A" w14:textId="77777777" w:rsidR="00BE089D" w:rsidRPr="0051115A" w:rsidRDefault="00BE089D" w:rsidP="00BD26C2">
            <w:pPr>
              <w:spacing w:after="0" w:line="259" w:lineRule="auto"/>
              <w:ind w:left="1" w:firstLine="0"/>
              <w:jc w:val="left"/>
              <w:rPr>
                <w:rFonts w:asciiTheme="minorHAnsi" w:eastAsia="Times New Roman" w:hAnsiTheme="minorHAnsi" w:cstheme="minorHAnsi"/>
                <w:i/>
                <w:color w:val="auto"/>
                <w:sz w:val="18"/>
                <w:szCs w:val="18"/>
                <w:lang w:val="en-GB" w:bidi="th-TH"/>
              </w:rPr>
            </w:pPr>
            <w:r w:rsidRPr="0051115A">
              <w:rPr>
                <w:rFonts w:asciiTheme="minorHAnsi" w:eastAsia="Times New Roman" w:hAnsiTheme="minorHAnsi" w:cstheme="minorHAnsi"/>
                <w:i/>
                <w:color w:val="auto"/>
                <w:sz w:val="18"/>
                <w:szCs w:val="18"/>
                <w:lang w:val="en-GB" w:bidi="th-TH"/>
              </w:rPr>
              <w:t>Updated ESF instruments</w:t>
            </w:r>
          </w:p>
          <w:p w14:paraId="7A7B8B36" w14:textId="77777777" w:rsidR="00BE089D" w:rsidRPr="0051115A" w:rsidRDefault="00BE089D" w:rsidP="00BD26C2">
            <w:pPr>
              <w:spacing w:after="0" w:line="259" w:lineRule="auto"/>
              <w:ind w:left="1" w:firstLine="0"/>
              <w:jc w:val="left"/>
              <w:rPr>
                <w:rFonts w:asciiTheme="minorHAnsi" w:eastAsia="Times New Roman" w:hAnsiTheme="minorHAnsi" w:cstheme="minorHAnsi"/>
                <w:i/>
                <w:color w:val="auto"/>
                <w:sz w:val="18"/>
                <w:szCs w:val="18"/>
                <w:lang w:val="en-GB" w:bidi="th-TH"/>
              </w:rPr>
            </w:pPr>
          </w:p>
          <w:p w14:paraId="70988DFA" w14:textId="77777777" w:rsidR="00BE089D" w:rsidRPr="0051115A" w:rsidRDefault="00BE089D" w:rsidP="00BD26C2">
            <w:pPr>
              <w:spacing w:after="0" w:line="259" w:lineRule="auto"/>
              <w:ind w:left="1" w:firstLine="0"/>
              <w:jc w:val="left"/>
              <w:rPr>
                <w:rFonts w:asciiTheme="minorHAnsi" w:eastAsia="Times New Roman" w:hAnsiTheme="minorHAnsi" w:cstheme="minorHAnsi"/>
                <w:i/>
                <w:color w:val="auto"/>
                <w:sz w:val="18"/>
                <w:szCs w:val="18"/>
                <w:lang w:val="en-GB" w:bidi="th-TH"/>
              </w:rPr>
            </w:pPr>
            <w:r w:rsidRPr="0051115A">
              <w:rPr>
                <w:rFonts w:asciiTheme="minorHAnsi" w:eastAsia="Times New Roman" w:hAnsiTheme="minorHAnsi" w:cstheme="minorHAnsi"/>
                <w:i/>
                <w:color w:val="auto"/>
                <w:sz w:val="18"/>
                <w:szCs w:val="18"/>
                <w:lang w:val="en-GB" w:bidi="th-TH"/>
              </w:rPr>
              <w:t>Feedback from consultations</w:t>
            </w:r>
          </w:p>
          <w:p w14:paraId="278B974C" w14:textId="77777777" w:rsidR="00BE089D" w:rsidRPr="0051115A" w:rsidRDefault="00BE089D" w:rsidP="00BD26C2">
            <w:pPr>
              <w:spacing w:after="0" w:line="259" w:lineRule="auto"/>
              <w:ind w:left="1" w:firstLine="0"/>
              <w:jc w:val="left"/>
              <w:rPr>
                <w:rFonts w:asciiTheme="minorHAnsi" w:eastAsia="Times New Roman" w:hAnsiTheme="minorHAnsi" w:cstheme="minorHAnsi"/>
                <w:i/>
                <w:color w:val="auto"/>
                <w:sz w:val="18"/>
                <w:szCs w:val="18"/>
                <w:lang w:val="en-GB" w:bidi="th-TH"/>
              </w:rPr>
            </w:pPr>
          </w:p>
          <w:p w14:paraId="3138129B" w14:textId="77777777" w:rsidR="00BE089D" w:rsidRPr="0051115A" w:rsidRDefault="00BE089D" w:rsidP="00BD26C2">
            <w:pPr>
              <w:spacing w:after="0" w:line="259" w:lineRule="auto"/>
              <w:ind w:left="1" w:firstLine="0"/>
              <w:jc w:val="left"/>
              <w:rPr>
                <w:rFonts w:asciiTheme="minorHAnsi" w:eastAsia="Times New Roman" w:hAnsiTheme="minorHAnsi" w:cstheme="minorHAnsi"/>
                <w:i/>
                <w:color w:val="auto"/>
                <w:sz w:val="18"/>
                <w:szCs w:val="18"/>
                <w:lang w:val="en-GB" w:bidi="th-TH"/>
              </w:rPr>
            </w:pPr>
            <w:r w:rsidRPr="0051115A">
              <w:rPr>
                <w:rFonts w:asciiTheme="minorHAnsi" w:eastAsia="Times New Roman" w:hAnsiTheme="minorHAnsi" w:cstheme="minorHAnsi"/>
                <w:i/>
                <w:color w:val="auto"/>
                <w:sz w:val="18"/>
                <w:szCs w:val="18"/>
                <w:lang w:val="en-GB" w:bidi="th-TH"/>
              </w:rPr>
              <w:t>Information about project activities in line with WHO guidance on risk communications and community engagement</w:t>
            </w:r>
          </w:p>
        </w:tc>
        <w:tc>
          <w:tcPr>
            <w:tcW w:w="1128" w:type="pct"/>
            <w:shd w:val="clear" w:color="auto" w:fill="E2EFD9" w:themeFill="accent6" w:themeFillTint="33"/>
          </w:tcPr>
          <w:p w14:paraId="4F2E8F89" w14:textId="77777777" w:rsidR="00BE089D" w:rsidRDefault="00BE089D" w:rsidP="00BD26C2">
            <w:pPr>
              <w:spacing w:after="0" w:line="259" w:lineRule="auto"/>
              <w:ind w:left="1" w:firstLine="0"/>
              <w:jc w:val="left"/>
              <w:rPr>
                <w:rFonts w:asciiTheme="minorHAnsi" w:eastAsia="Times New Roman" w:hAnsiTheme="minorHAnsi" w:cstheme="minorHAnsi"/>
                <w:i/>
                <w:color w:val="auto"/>
                <w:sz w:val="18"/>
                <w:szCs w:val="18"/>
                <w:lang w:val="en-GB" w:bidi="th-TH"/>
              </w:rPr>
            </w:pPr>
            <w:r>
              <w:rPr>
                <w:rFonts w:asciiTheme="minorHAnsi" w:eastAsia="Times New Roman" w:hAnsiTheme="minorHAnsi" w:cstheme="minorHAnsi"/>
                <w:i/>
                <w:color w:val="auto"/>
                <w:sz w:val="18"/>
                <w:szCs w:val="18"/>
                <w:lang w:val="en-GB" w:bidi="th-TH"/>
              </w:rPr>
              <w:t>F</w:t>
            </w:r>
            <w:r w:rsidRPr="0051115A">
              <w:rPr>
                <w:rFonts w:asciiTheme="minorHAnsi" w:eastAsia="Times New Roman" w:hAnsiTheme="minorHAnsi" w:cstheme="minorHAnsi"/>
                <w:i/>
                <w:color w:val="auto"/>
                <w:sz w:val="18"/>
                <w:szCs w:val="18"/>
                <w:lang w:val="en-GB" w:bidi="th-TH"/>
              </w:rPr>
              <w:t xml:space="preserve">or Government entities: </w:t>
            </w:r>
          </w:p>
          <w:p w14:paraId="484562B2" w14:textId="77777777" w:rsidR="00BE089D" w:rsidRDefault="00BE089D" w:rsidP="00BD26C2">
            <w:pPr>
              <w:spacing w:after="0" w:line="259" w:lineRule="auto"/>
              <w:ind w:left="1" w:firstLine="0"/>
              <w:jc w:val="left"/>
              <w:rPr>
                <w:rFonts w:asciiTheme="minorHAnsi" w:eastAsia="Times New Roman" w:hAnsiTheme="minorHAnsi" w:cstheme="minorHAnsi"/>
                <w:i/>
                <w:color w:val="auto"/>
                <w:sz w:val="18"/>
                <w:szCs w:val="18"/>
                <w:lang w:val="en-GB" w:bidi="th-TH"/>
              </w:rPr>
            </w:pPr>
          </w:p>
          <w:p w14:paraId="28E81E08" w14:textId="77777777" w:rsidR="00BE089D" w:rsidRDefault="00BE089D" w:rsidP="00BD26C2">
            <w:pPr>
              <w:spacing w:after="0" w:line="259" w:lineRule="auto"/>
              <w:ind w:left="1" w:firstLine="0"/>
              <w:jc w:val="left"/>
              <w:rPr>
                <w:rFonts w:asciiTheme="minorHAnsi" w:eastAsia="Times New Roman" w:hAnsiTheme="minorHAnsi" w:cstheme="minorHAnsi"/>
                <w:i/>
                <w:color w:val="auto"/>
                <w:sz w:val="18"/>
                <w:szCs w:val="18"/>
                <w:lang w:val="en-GB" w:bidi="th-TH"/>
              </w:rPr>
            </w:pPr>
            <w:r w:rsidRPr="008B59F5">
              <w:rPr>
                <w:rFonts w:asciiTheme="minorHAnsi" w:eastAsia="Times New Roman" w:hAnsiTheme="minorHAnsi" w:cstheme="minorHAnsi"/>
                <w:i/>
                <w:color w:val="auto"/>
                <w:sz w:val="18"/>
                <w:szCs w:val="18"/>
                <w:lang w:val="en-GB" w:bidi="th-TH"/>
              </w:rPr>
              <w:t>Correspondence by phone/email; o</w:t>
            </w:r>
            <w:r w:rsidRPr="003629C9">
              <w:rPr>
                <w:rFonts w:asciiTheme="minorHAnsi" w:eastAsia="Times New Roman" w:hAnsiTheme="minorHAnsi" w:cstheme="minorHAnsi"/>
                <w:i/>
                <w:color w:val="auto"/>
                <w:sz w:val="18"/>
                <w:szCs w:val="18"/>
                <w:lang w:val="en-GB" w:bidi="th-TH"/>
              </w:rPr>
              <w:t>ne-on-one interviews</w:t>
            </w:r>
            <w:r w:rsidRPr="008B59F5">
              <w:rPr>
                <w:rFonts w:asciiTheme="minorHAnsi" w:eastAsia="Times New Roman" w:hAnsiTheme="minorHAnsi" w:cstheme="minorHAnsi"/>
                <w:i/>
                <w:color w:val="auto"/>
                <w:sz w:val="18"/>
                <w:szCs w:val="18"/>
                <w:lang w:val="en-GB" w:bidi="th-TH"/>
              </w:rPr>
              <w:t>; f</w:t>
            </w:r>
            <w:r w:rsidRPr="003629C9">
              <w:rPr>
                <w:rFonts w:asciiTheme="minorHAnsi" w:eastAsia="Times New Roman" w:hAnsiTheme="minorHAnsi" w:cstheme="minorHAnsi"/>
                <w:i/>
                <w:color w:val="auto"/>
                <w:sz w:val="18"/>
                <w:szCs w:val="18"/>
                <w:lang w:val="en-GB" w:bidi="th-TH"/>
              </w:rPr>
              <w:t>ormal meetings</w:t>
            </w:r>
            <w:r w:rsidRPr="008B59F5">
              <w:rPr>
                <w:rFonts w:asciiTheme="minorHAnsi" w:eastAsia="Times New Roman" w:hAnsiTheme="minorHAnsi" w:cstheme="minorHAnsi"/>
                <w:i/>
                <w:color w:val="auto"/>
                <w:sz w:val="18"/>
                <w:szCs w:val="18"/>
                <w:lang w:val="en-GB" w:bidi="th-TH"/>
              </w:rPr>
              <w:t xml:space="preserve">; roundtable discussions; </w:t>
            </w:r>
          </w:p>
          <w:p w14:paraId="6BD4EACD" w14:textId="77777777" w:rsidR="00BE089D" w:rsidRDefault="00BE089D" w:rsidP="00BD26C2">
            <w:pPr>
              <w:spacing w:after="0" w:line="259" w:lineRule="auto"/>
              <w:ind w:left="1" w:firstLine="0"/>
              <w:jc w:val="left"/>
              <w:rPr>
                <w:rFonts w:asciiTheme="minorHAnsi" w:eastAsia="Times New Roman" w:hAnsiTheme="minorHAnsi" w:cstheme="minorHAnsi"/>
                <w:i/>
                <w:color w:val="auto"/>
                <w:sz w:val="18"/>
                <w:szCs w:val="18"/>
                <w:lang w:val="en-GB" w:bidi="th-TH"/>
              </w:rPr>
            </w:pPr>
          </w:p>
          <w:p w14:paraId="6240A8C4" w14:textId="77777777" w:rsidR="00BE089D" w:rsidRDefault="00BE089D" w:rsidP="00BD26C2">
            <w:pPr>
              <w:spacing w:after="0" w:line="259" w:lineRule="auto"/>
              <w:ind w:left="1" w:firstLine="0"/>
              <w:jc w:val="left"/>
              <w:rPr>
                <w:rFonts w:asciiTheme="minorHAnsi" w:eastAsia="Times New Roman" w:hAnsiTheme="minorHAnsi" w:cstheme="minorHAnsi"/>
                <w:i/>
                <w:color w:val="auto"/>
                <w:sz w:val="18"/>
                <w:szCs w:val="18"/>
                <w:lang w:val="en-GB" w:bidi="th-TH"/>
              </w:rPr>
            </w:pPr>
            <w:r>
              <w:rPr>
                <w:rFonts w:asciiTheme="minorHAnsi" w:eastAsia="Times New Roman" w:hAnsiTheme="minorHAnsi" w:cstheme="minorHAnsi"/>
                <w:i/>
                <w:color w:val="auto"/>
                <w:sz w:val="18"/>
                <w:szCs w:val="18"/>
                <w:lang w:val="en-GB" w:bidi="th-TH"/>
              </w:rPr>
              <w:t>F</w:t>
            </w:r>
            <w:r w:rsidRPr="008B59F5">
              <w:rPr>
                <w:rFonts w:asciiTheme="minorHAnsi" w:eastAsia="Times New Roman" w:hAnsiTheme="minorHAnsi" w:cstheme="minorHAnsi"/>
                <w:i/>
                <w:color w:val="auto"/>
                <w:sz w:val="18"/>
                <w:szCs w:val="18"/>
                <w:lang w:val="en-GB" w:bidi="th-TH"/>
              </w:rPr>
              <w:t>or local communities/vulnerable groups:</w:t>
            </w:r>
          </w:p>
          <w:p w14:paraId="65974F6D" w14:textId="77777777" w:rsidR="00BE089D" w:rsidRDefault="00BE089D" w:rsidP="00BD26C2">
            <w:pPr>
              <w:spacing w:after="0" w:line="259" w:lineRule="auto"/>
              <w:ind w:left="1" w:firstLine="0"/>
              <w:jc w:val="left"/>
              <w:rPr>
                <w:rFonts w:asciiTheme="minorHAnsi" w:eastAsia="Times New Roman" w:hAnsiTheme="minorHAnsi" w:cstheme="minorHAnsi"/>
                <w:i/>
                <w:color w:val="auto"/>
                <w:sz w:val="18"/>
                <w:szCs w:val="18"/>
                <w:lang w:val="en-GB" w:bidi="th-TH"/>
              </w:rPr>
            </w:pPr>
          </w:p>
          <w:p w14:paraId="78CEFBD6" w14:textId="77777777" w:rsidR="00BE089D" w:rsidRPr="0051115A" w:rsidRDefault="00BE089D" w:rsidP="00BD26C2">
            <w:pPr>
              <w:spacing w:after="0" w:line="259" w:lineRule="auto"/>
              <w:ind w:left="1" w:firstLine="0"/>
              <w:jc w:val="left"/>
              <w:rPr>
                <w:rFonts w:asciiTheme="minorHAnsi" w:eastAsia="Times New Roman" w:hAnsiTheme="minorHAnsi" w:cstheme="minorHAnsi"/>
                <w:i/>
                <w:color w:val="auto"/>
                <w:sz w:val="18"/>
                <w:szCs w:val="18"/>
                <w:lang w:val="en-GB" w:bidi="th-TH"/>
              </w:rPr>
            </w:pPr>
            <w:r w:rsidRPr="0051115A">
              <w:rPr>
                <w:rFonts w:asciiTheme="minorHAnsi" w:eastAsia="Times New Roman" w:hAnsiTheme="minorHAnsi" w:cstheme="minorHAnsi"/>
                <w:i/>
                <w:color w:val="auto"/>
                <w:sz w:val="18"/>
                <w:szCs w:val="18"/>
                <w:lang w:val="en-GB" w:bidi="th-TH"/>
              </w:rPr>
              <w:t xml:space="preserve">letters to village leaders; traditional notifications; </w:t>
            </w:r>
          </w:p>
          <w:p w14:paraId="37A02885" w14:textId="77777777" w:rsidR="00BE089D" w:rsidRPr="0051115A" w:rsidRDefault="00BE089D" w:rsidP="00BD26C2">
            <w:pPr>
              <w:spacing w:after="0" w:line="259" w:lineRule="auto"/>
              <w:ind w:left="1" w:firstLine="0"/>
              <w:jc w:val="left"/>
              <w:rPr>
                <w:rFonts w:asciiTheme="minorHAnsi" w:eastAsia="Times New Roman" w:hAnsiTheme="minorHAnsi" w:cstheme="minorHAnsi"/>
                <w:i/>
                <w:color w:val="auto"/>
                <w:sz w:val="18"/>
                <w:szCs w:val="18"/>
                <w:lang w:val="en-GB" w:bidi="th-TH"/>
              </w:rPr>
            </w:pPr>
          </w:p>
          <w:p w14:paraId="163F3FD3" w14:textId="77777777" w:rsidR="00BE089D" w:rsidRPr="0051115A" w:rsidRDefault="00BE089D" w:rsidP="00BD26C2">
            <w:pPr>
              <w:spacing w:after="0" w:line="259" w:lineRule="auto"/>
              <w:ind w:left="1" w:firstLine="0"/>
              <w:jc w:val="left"/>
              <w:rPr>
                <w:rFonts w:asciiTheme="minorHAnsi" w:eastAsia="Times New Roman" w:hAnsiTheme="minorHAnsi" w:cstheme="minorHAnsi"/>
                <w:i/>
                <w:color w:val="auto"/>
                <w:sz w:val="18"/>
                <w:szCs w:val="18"/>
                <w:lang w:val="en-GB" w:bidi="th-TH"/>
              </w:rPr>
            </w:pPr>
            <w:r w:rsidRPr="0051115A">
              <w:rPr>
                <w:rFonts w:asciiTheme="minorHAnsi" w:eastAsia="Times New Roman" w:hAnsiTheme="minorHAnsi" w:cstheme="minorHAnsi"/>
                <w:i/>
                <w:color w:val="auto"/>
                <w:sz w:val="18"/>
                <w:szCs w:val="18"/>
                <w:lang w:val="en-GB" w:bidi="th-TH"/>
              </w:rPr>
              <w:t>disclosure of Project documentation in a culturally appropriate and accessible manner;</w:t>
            </w:r>
          </w:p>
          <w:p w14:paraId="13803C66" w14:textId="77777777" w:rsidR="00BE089D" w:rsidRPr="0051115A" w:rsidRDefault="00BE089D" w:rsidP="00BD26C2">
            <w:pPr>
              <w:spacing w:after="0" w:line="259" w:lineRule="auto"/>
              <w:ind w:left="1" w:firstLine="0"/>
              <w:jc w:val="left"/>
              <w:rPr>
                <w:rFonts w:asciiTheme="minorHAnsi" w:eastAsia="Times New Roman" w:hAnsiTheme="minorHAnsi" w:cstheme="minorHAnsi"/>
                <w:i/>
                <w:color w:val="auto"/>
                <w:sz w:val="18"/>
                <w:szCs w:val="18"/>
                <w:lang w:val="en-GB" w:bidi="th-TH"/>
              </w:rPr>
            </w:pPr>
          </w:p>
          <w:p w14:paraId="3999D81E" w14:textId="77777777" w:rsidR="00BE089D" w:rsidRPr="0051115A" w:rsidRDefault="00BE089D" w:rsidP="00BD26C2">
            <w:pPr>
              <w:spacing w:after="0" w:line="259" w:lineRule="auto"/>
              <w:ind w:left="1" w:firstLine="0"/>
              <w:jc w:val="left"/>
              <w:rPr>
                <w:rFonts w:asciiTheme="minorHAnsi" w:eastAsia="Times New Roman" w:hAnsiTheme="minorHAnsi" w:cstheme="minorHAnsi"/>
                <w:i/>
                <w:color w:val="auto"/>
                <w:sz w:val="18"/>
                <w:szCs w:val="18"/>
                <w:lang w:val="en-GB" w:bidi="th-TH"/>
              </w:rPr>
            </w:pPr>
            <w:r w:rsidRPr="0051115A">
              <w:rPr>
                <w:rFonts w:asciiTheme="minorHAnsi" w:eastAsia="Times New Roman" w:hAnsiTheme="minorHAnsi" w:cstheme="minorHAnsi"/>
                <w:i/>
                <w:color w:val="auto"/>
                <w:sz w:val="18"/>
                <w:szCs w:val="18"/>
                <w:lang w:val="en-GB" w:bidi="th-TH"/>
              </w:rPr>
              <w:t>community meetings; focus group discussions; outreach activities]</w:t>
            </w:r>
          </w:p>
        </w:tc>
        <w:tc>
          <w:tcPr>
            <w:tcW w:w="923" w:type="pct"/>
            <w:shd w:val="clear" w:color="auto" w:fill="E2EFD9" w:themeFill="accent6" w:themeFillTint="33"/>
          </w:tcPr>
          <w:p w14:paraId="5E04C02D" w14:textId="77777777" w:rsidR="00BE089D" w:rsidRPr="0051115A" w:rsidRDefault="00BE089D" w:rsidP="00BD26C2">
            <w:pPr>
              <w:spacing w:after="0" w:line="259" w:lineRule="auto"/>
              <w:ind w:left="2" w:firstLine="0"/>
              <w:jc w:val="left"/>
              <w:rPr>
                <w:rFonts w:asciiTheme="minorHAnsi" w:eastAsia="Times New Roman" w:hAnsiTheme="minorHAnsi" w:cstheme="minorHAnsi"/>
                <w:i/>
                <w:color w:val="auto"/>
                <w:sz w:val="18"/>
                <w:szCs w:val="18"/>
                <w:lang w:val="en-GB" w:bidi="th-TH"/>
              </w:rPr>
            </w:pPr>
            <w:r w:rsidRPr="0051115A">
              <w:rPr>
                <w:rFonts w:asciiTheme="minorHAnsi" w:eastAsia="Times New Roman" w:hAnsiTheme="minorHAnsi" w:cstheme="minorHAnsi"/>
                <w:i/>
                <w:color w:val="auto"/>
                <w:sz w:val="18"/>
                <w:szCs w:val="18"/>
                <w:lang w:val="en-GB" w:bidi="th-TH"/>
              </w:rPr>
              <w:t>All affected parties</w:t>
            </w:r>
          </w:p>
          <w:p w14:paraId="774D70E9" w14:textId="77777777" w:rsidR="00BE089D" w:rsidRPr="0051115A" w:rsidRDefault="00BE089D" w:rsidP="00BD26C2">
            <w:pPr>
              <w:spacing w:after="0" w:line="259" w:lineRule="auto"/>
              <w:ind w:left="2" w:firstLine="0"/>
              <w:jc w:val="left"/>
              <w:rPr>
                <w:rFonts w:asciiTheme="minorHAnsi" w:eastAsia="Times New Roman" w:hAnsiTheme="minorHAnsi" w:cstheme="minorHAnsi"/>
                <w:i/>
                <w:color w:val="auto"/>
                <w:sz w:val="18"/>
                <w:szCs w:val="18"/>
                <w:lang w:val="en-GB" w:bidi="th-TH"/>
              </w:rPr>
            </w:pPr>
          </w:p>
          <w:p w14:paraId="70F1906E" w14:textId="77777777" w:rsidR="00BE089D" w:rsidRDefault="00BE089D" w:rsidP="00BD26C2">
            <w:pPr>
              <w:spacing w:after="0" w:line="259" w:lineRule="auto"/>
              <w:ind w:left="2" w:firstLine="0"/>
              <w:jc w:val="left"/>
              <w:rPr>
                <w:rFonts w:asciiTheme="minorHAnsi" w:eastAsia="Times New Roman" w:hAnsiTheme="minorHAnsi" w:cstheme="minorHAnsi"/>
                <w:i/>
                <w:color w:val="auto"/>
                <w:sz w:val="18"/>
                <w:szCs w:val="18"/>
                <w:lang w:val="en-GB" w:bidi="th-TH"/>
              </w:rPr>
            </w:pPr>
            <w:r>
              <w:rPr>
                <w:rFonts w:asciiTheme="minorHAnsi" w:eastAsia="Times New Roman" w:hAnsiTheme="minorHAnsi" w:cstheme="minorHAnsi"/>
                <w:i/>
                <w:color w:val="auto"/>
                <w:sz w:val="18"/>
                <w:szCs w:val="18"/>
                <w:lang w:val="en-GB" w:bidi="th-TH"/>
              </w:rPr>
              <w:t>Other interested parties</w:t>
            </w:r>
          </w:p>
          <w:p w14:paraId="7E3EBA7A" w14:textId="77777777" w:rsidR="00BE089D" w:rsidRDefault="00BE089D" w:rsidP="00BD26C2">
            <w:pPr>
              <w:spacing w:after="0" w:line="259" w:lineRule="auto"/>
              <w:ind w:left="2" w:firstLine="0"/>
              <w:jc w:val="left"/>
              <w:rPr>
                <w:rFonts w:asciiTheme="minorHAnsi" w:eastAsia="Times New Roman" w:hAnsiTheme="minorHAnsi" w:cstheme="minorHAnsi"/>
                <w:i/>
                <w:color w:val="auto"/>
                <w:sz w:val="18"/>
                <w:szCs w:val="18"/>
                <w:lang w:val="en-GB" w:bidi="th-TH"/>
              </w:rPr>
            </w:pPr>
          </w:p>
          <w:p w14:paraId="4784D786" w14:textId="77777777" w:rsidR="00BE089D" w:rsidRDefault="00BE089D" w:rsidP="00BD26C2">
            <w:pPr>
              <w:spacing w:after="0" w:line="259" w:lineRule="auto"/>
              <w:ind w:left="2" w:firstLine="0"/>
              <w:jc w:val="left"/>
              <w:rPr>
                <w:rFonts w:asciiTheme="minorHAnsi" w:eastAsia="Times New Roman" w:hAnsiTheme="minorHAnsi" w:cstheme="minorHAnsi"/>
                <w:i/>
                <w:color w:val="auto"/>
                <w:sz w:val="18"/>
                <w:szCs w:val="18"/>
                <w:lang w:val="en-GB" w:bidi="th-TH"/>
              </w:rPr>
            </w:pPr>
            <w:r>
              <w:rPr>
                <w:rFonts w:asciiTheme="minorHAnsi" w:eastAsia="Times New Roman" w:hAnsiTheme="minorHAnsi" w:cstheme="minorHAnsi"/>
                <w:i/>
                <w:color w:val="auto"/>
                <w:sz w:val="18"/>
                <w:szCs w:val="18"/>
                <w:lang w:val="en-GB" w:bidi="th-TH"/>
              </w:rPr>
              <w:t>Disadvantaged and vulnerable</w:t>
            </w:r>
          </w:p>
          <w:p w14:paraId="4E4D1D99" w14:textId="77777777" w:rsidR="00BE089D" w:rsidRDefault="00BE089D" w:rsidP="00BD26C2">
            <w:pPr>
              <w:spacing w:after="0" w:line="259" w:lineRule="auto"/>
              <w:ind w:left="2" w:firstLine="0"/>
              <w:jc w:val="left"/>
              <w:rPr>
                <w:rFonts w:asciiTheme="minorHAnsi" w:eastAsia="Times New Roman" w:hAnsiTheme="minorHAnsi" w:cstheme="minorHAnsi"/>
                <w:i/>
                <w:color w:val="auto"/>
                <w:sz w:val="18"/>
                <w:szCs w:val="18"/>
                <w:lang w:val="en-GB" w:bidi="th-TH"/>
              </w:rPr>
            </w:pPr>
          </w:p>
          <w:p w14:paraId="7F756253" w14:textId="77777777" w:rsidR="00BE089D" w:rsidRPr="0051115A" w:rsidRDefault="00BE089D" w:rsidP="00BD26C2">
            <w:pPr>
              <w:spacing w:after="0" w:line="259" w:lineRule="auto"/>
              <w:ind w:left="2" w:firstLine="0"/>
              <w:jc w:val="left"/>
              <w:rPr>
                <w:rFonts w:asciiTheme="minorHAnsi" w:eastAsia="Times New Roman" w:hAnsiTheme="minorHAnsi" w:cstheme="minorHAnsi"/>
                <w:i/>
                <w:color w:val="auto"/>
                <w:sz w:val="18"/>
                <w:szCs w:val="18"/>
                <w:lang w:val="en-GB" w:bidi="th-TH"/>
              </w:rPr>
            </w:pPr>
          </w:p>
        </w:tc>
        <w:tc>
          <w:tcPr>
            <w:tcW w:w="1003" w:type="pct"/>
            <w:shd w:val="clear" w:color="auto" w:fill="E2EFD9" w:themeFill="accent6" w:themeFillTint="33"/>
          </w:tcPr>
          <w:p w14:paraId="554A11FF" w14:textId="77777777" w:rsidR="00BE089D" w:rsidRDefault="00BE089D" w:rsidP="00BD26C2">
            <w:pPr>
              <w:spacing w:after="0" w:line="259" w:lineRule="auto"/>
              <w:ind w:left="0" w:firstLine="0"/>
              <w:jc w:val="left"/>
              <w:rPr>
                <w:rFonts w:asciiTheme="minorHAnsi" w:eastAsia="Times New Roman" w:hAnsiTheme="minorHAnsi" w:cstheme="minorHAnsi"/>
                <w:i/>
                <w:color w:val="auto"/>
                <w:sz w:val="18"/>
                <w:szCs w:val="18"/>
                <w:lang w:val="en-GB" w:bidi="th-TH"/>
              </w:rPr>
            </w:pPr>
            <w:r>
              <w:rPr>
                <w:rFonts w:asciiTheme="minorHAnsi" w:eastAsia="Times New Roman" w:hAnsiTheme="minorHAnsi" w:cstheme="minorHAnsi"/>
                <w:i/>
                <w:color w:val="auto"/>
                <w:sz w:val="18"/>
                <w:szCs w:val="18"/>
                <w:lang w:val="en-GB" w:bidi="th-TH"/>
              </w:rPr>
              <w:t>MOH and NIHE through the Project management team</w:t>
            </w:r>
          </w:p>
          <w:p w14:paraId="15A1499E" w14:textId="77777777" w:rsidR="00BE089D" w:rsidRDefault="00BE089D" w:rsidP="00BD26C2">
            <w:pPr>
              <w:spacing w:after="0" w:line="259" w:lineRule="auto"/>
              <w:ind w:left="0" w:firstLine="0"/>
              <w:jc w:val="left"/>
              <w:rPr>
                <w:rFonts w:asciiTheme="minorHAnsi" w:eastAsia="Times New Roman" w:hAnsiTheme="minorHAnsi" w:cstheme="minorHAnsi"/>
                <w:i/>
                <w:color w:val="auto"/>
                <w:sz w:val="18"/>
                <w:szCs w:val="18"/>
                <w:lang w:val="en-GB" w:bidi="th-TH"/>
              </w:rPr>
            </w:pPr>
          </w:p>
          <w:p w14:paraId="6791EE0A" w14:textId="77777777" w:rsidR="00BE089D" w:rsidRPr="0051115A" w:rsidRDefault="00BE089D" w:rsidP="00BD26C2">
            <w:pPr>
              <w:spacing w:after="0" w:line="259" w:lineRule="auto"/>
              <w:ind w:left="0" w:firstLine="0"/>
              <w:jc w:val="left"/>
              <w:rPr>
                <w:rFonts w:asciiTheme="minorHAnsi" w:eastAsia="Times New Roman" w:hAnsiTheme="minorHAnsi" w:cstheme="minorHAnsi"/>
                <w:i/>
                <w:color w:val="auto"/>
                <w:sz w:val="18"/>
                <w:szCs w:val="18"/>
                <w:lang w:val="en-GB" w:bidi="th-TH"/>
              </w:rPr>
            </w:pPr>
            <w:r>
              <w:rPr>
                <w:rFonts w:asciiTheme="minorHAnsi" w:eastAsia="Times New Roman" w:hAnsiTheme="minorHAnsi" w:cstheme="minorHAnsi"/>
                <w:i/>
                <w:color w:val="auto"/>
                <w:sz w:val="18"/>
                <w:szCs w:val="18"/>
                <w:lang w:val="en-GB" w:bidi="th-TH"/>
              </w:rPr>
              <w:t>Work through mass organizations and CSOs representing disadvantaged and vulnerable groups</w:t>
            </w:r>
          </w:p>
        </w:tc>
      </w:tr>
    </w:tbl>
    <w:bookmarkEnd w:id="3"/>
    <w:bookmarkEnd w:id="4"/>
    <w:bookmarkEnd w:id="5"/>
    <w:p w14:paraId="2BFAC09D" w14:textId="220E1D0F" w:rsidR="005A1F3A" w:rsidRDefault="00B64D59" w:rsidP="005A1F3A">
      <w:pPr>
        <w:pStyle w:val="Heading3"/>
        <w:ind w:left="701"/>
      </w:pPr>
      <w:r>
        <w:br/>
      </w:r>
      <w:r w:rsidR="005A1F3A">
        <w:t>3.5. Proposed strategy to incorporate the view of vulnerable groups</w:t>
      </w:r>
    </w:p>
    <w:p w14:paraId="5DB6B9D6" w14:textId="08DA2372" w:rsidR="004A7398" w:rsidRDefault="004D2B1A" w:rsidP="00665949">
      <w:pPr>
        <w:pStyle w:val="Heading3"/>
        <w:ind w:left="0"/>
        <w:jc w:val="both"/>
        <w:rPr>
          <w:color w:val="auto"/>
          <w:sz w:val="20"/>
          <w:szCs w:val="20"/>
        </w:rPr>
      </w:pPr>
      <w:r w:rsidRPr="00665949">
        <w:rPr>
          <w:color w:val="auto"/>
          <w:sz w:val="20"/>
          <w:szCs w:val="20"/>
        </w:rPr>
        <w:t>The project will carry out targeted stakeholder engagement with vulnerable groups to understand concerns/needs in terms of accessing information, medical facilities and services and other challenges they face at home, at work places and in their communities.  The details of strategies that will be adopted to effectively engage and communicate to vulnerable group will be considered during project implementation</w:t>
      </w:r>
      <w:r w:rsidRPr="00665949">
        <w:rPr>
          <w:rStyle w:val="FootnoteReference"/>
          <w:color w:val="auto"/>
          <w:sz w:val="20"/>
          <w:szCs w:val="20"/>
        </w:rPr>
        <w:footnoteReference w:id="4"/>
      </w:r>
      <w:r w:rsidRPr="00665949">
        <w:rPr>
          <w:color w:val="auto"/>
          <w:sz w:val="20"/>
          <w:szCs w:val="20"/>
        </w:rPr>
        <w:t xml:space="preserve">.   </w:t>
      </w:r>
    </w:p>
    <w:p w14:paraId="338E9459" w14:textId="6D2ADF63" w:rsidR="00665949" w:rsidRPr="00665949" w:rsidRDefault="00665949" w:rsidP="00665949">
      <w:pPr>
        <w:tabs>
          <w:tab w:val="left" w:pos="6383"/>
        </w:tabs>
        <w:spacing w:after="0"/>
      </w:pPr>
      <w:r>
        <w:tab/>
      </w:r>
      <w:r>
        <w:tab/>
      </w:r>
    </w:p>
    <w:p w14:paraId="5CF18305" w14:textId="46043111" w:rsidR="00B64D59" w:rsidRPr="005A1F3A" w:rsidRDefault="00B64D59" w:rsidP="005A1F3A">
      <w:pPr>
        <w:pStyle w:val="Heading3"/>
        <w:ind w:left="701"/>
      </w:pPr>
      <w:r w:rsidRPr="00B552B2">
        <w:lastRenderedPageBreak/>
        <w:t>3.</w:t>
      </w:r>
      <w:r w:rsidR="005A1F3A">
        <w:t>6</w:t>
      </w:r>
      <w:r w:rsidRPr="00B552B2">
        <w:t xml:space="preserve">. </w:t>
      </w:r>
      <w:r w:rsidR="00092492">
        <w:rPr>
          <w:color w:val="538135" w:themeColor="accent6" w:themeShade="BF"/>
        </w:rPr>
        <w:t>Reporting back to stakeholders</w:t>
      </w:r>
    </w:p>
    <w:p w14:paraId="383C2BC9" w14:textId="7FDDDC31" w:rsidR="00B64D59" w:rsidRDefault="00B64D59" w:rsidP="00B64D59">
      <w:pPr>
        <w:rPr>
          <w:color w:val="auto"/>
          <w:sz w:val="20"/>
          <w:szCs w:val="20"/>
        </w:rPr>
      </w:pPr>
      <w:r w:rsidRPr="00B552B2">
        <w:rPr>
          <w:color w:val="auto"/>
          <w:sz w:val="20"/>
          <w:szCs w:val="20"/>
        </w:rPr>
        <w:t xml:space="preserve">Stakeholders will be kept informed as the project develops, including reporting on project environmental and social performance and implementation of the stakeholder engagement plan and grievance mechanism. </w:t>
      </w:r>
    </w:p>
    <w:p w14:paraId="7D553709" w14:textId="77777777" w:rsidR="00665949" w:rsidRPr="00B552B2" w:rsidRDefault="00665949" w:rsidP="00B64D59">
      <w:pPr>
        <w:rPr>
          <w:color w:val="auto"/>
          <w:sz w:val="20"/>
          <w:szCs w:val="20"/>
        </w:rPr>
      </w:pPr>
    </w:p>
    <w:p w14:paraId="7768971B" w14:textId="77777777" w:rsidR="00B64D59" w:rsidRDefault="00B64D59" w:rsidP="00B64D59">
      <w:pPr>
        <w:pStyle w:val="Heading2"/>
        <w:spacing w:after="218"/>
        <w:ind w:left="-5"/>
      </w:pPr>
      <w:r>
        <w:t>4. Resources and Responsibilities</w:t>
      </w:r>
      <w:r>
        <w:rPr>
          <w:b w:val="0"/>
        </w:rPr>
        <w:t xml:space="preserve"> </w:t>
      </w:r>
      <w:r>
        <w:t xml:space="preserve">for implementing stakeholder engagement activities </w:t>
      </w:r>
    </w:p>
    <w:p w14:paraId="0279E5E4" w14:textId="600644D9" w:rsidR="00B64D59" w:rsidRDefault="00B64D59" w:rsidP="00B64D59">
      <w:pPr>
        <w:pStyle w:val="Heading3"/>
        <w:ind w:left="701"/>
      </w:pPr>
      <w:r>
        <w:t>4.1. Resources</w:t>
      </w:r>
    </w:p>
    <w:p w14:paraId="4F116264" w14:textId="1B48858C" w:rsidR="00C56BBF" w:rsidRPr="008F508A" w:rsidRDefault="00C56BBF" w:rsidP="00C56BBF">
      <w:pPr>
        <w:spacing w:after="0" w:line="240" w:lineRule="auto"/>
        <w:ind w:right="43"/>
        <w:rPr>
          <w:color w:val="auto"/>
          <w:sz w:val="20"/>
          <w:szCs w:val="20"/>
        </w:rPr>
      </w:pPr>
      <w:bookmarkStart w:id="6" w:name="_Hlk34219248"/>
      <w:r>
        <w:rPr>
          <w:color w:val="auto"/>
          <w:sz w:val="20"/>
          <w:szCs w:val="20"/>
        </w:rPr>
        <w:t>As the project owner, NIHE</w:t>
      </w:r>
      <w:bookmarkEnd w:id="6"/>
      <w:r>
        <w:rPr>
          <w:color w:val="auto"/>
          <w:sz w:val="20"/>
          <w:szCs w:val="20"/>
        </w:rPr>
        <w:t xml:space="preserve"> </w:t>
      </w:r>
      <w:r w:rsidR="00B64D59" w:rsidRPr="008F508A">
        <w:rPr>
          <w:color w:val="auto"/>
          <w:sz w:val="20"/>
          <w:szCs w:val="20"/>
        </w:rPr>
        <w:t>will be in charge of stakeholder engagement activities</w:t>
      </w:r>
      <w:r>
        <w:rPr>
          <w:color w:val="auto"/>
          <w:sz w:val="20"/>
          <w:szCs w:val="20"/>
        </w:rPr>
        <w:t xml:space="preserve">, and will </w:t>
      </w:r>
      <w:r w:rsidRPr="00640702">
        <w:rPr>
          <w:color w:val="auto"/>
          <w:sz w:val="20"/>
          <w:szCs w:val="20"/>
        </w:rPr>
        <w:t xml:space="preserve">designate at least one senior staff member </w:t>
      </w:r>
      <w:r>
        <w:rPr>
          <w:color w:val="auto"/>
          <w:sz w:val="20"/>
          <w:szCs w:val="20"/>
        </w:rPr>
        <w:t xml:space="preserve">as a focal point </w:t>
      </w:r>
      <w:r w:rsidRPr="00640702">
        <w:rPr>
          <w:color w:val="auto"/>
          <w:sz w:val="20"/>
          <w:szCs w:val="20"/>
        </w:rPr>
        <w:t>to provide oversight and guidance to the implementation teams on project requirements for stakeholder engagement including information disclosure and GRM.</w:t>
      </w:r>
      <w:r>
        <w:rPr>
          <w:color w:val="auto"/>
          <w:sz w:val="20"/>
          <w:szCs w:val="20"/>
        </w:rPr>
        <w:t xml:space="preserve"> </w:t>
      </w:r>
      <w:r w:rsidRPr="00640702">
        <w:rPr>
          <w:color w:val="auto"/>
          <w:sz w:val="20"/>
          <w:szCs w:val="20"/>
        </w:rPr>
        <w:t>The budget for the SEP is not known at this time</w:t>
      </w:r>
      <w:r w:rsidRPr="002A028E">
        <w:rPr>
          <w:color w:val="auto"/>
          <w:sz w:val="20"/>
          <w:szCs w:val="20"/>
        </w:rPr>
        <w:t xml:space="preserve"> but will be finalized prior to completion of project negotiations </w:t>
      </w:r>
      <w:r w:rsidRPr="00640702">
        <w:rPr>
          <w:color w:val="auto"/>
          <w:sz w:val="20"/>
          <w:szCs w:val="20"/>
        </w:rPr>
        <w:t xml:space="preserve">and will be included under Component </w:t>
      </w:r>
      <w:r>
        <w:rPr>
          <w:color w:val="auto"/>
          <w:sz w:val="20"/>
          <w:szCs w:val="20"/>
        </w:rPr>
        <w:t>3</w:t>
      </w:r>
      <w:r w:rsidRPr="002A028E">
        <w:rPr>
          <w:color w:val="auto"/>
          <w:sz w:val="20"/>
          <w:szCs w:val="20"/>
        </w:rPr>
        <w:t xml:space="preserve"> of the project.</w:t>
      </w:r>
    </w:p>
    <w:p w14:paraId="79097A9E" w14:textId="77777777" w:rsidR="00B64D59" w:rsidRDefault="00B64D59" w:rsidP="00C56BBF">
      <w:pPr>
        <w:spacing w:after="0" w:line="240" w:lineRule="auto"/>
        <w:ind w:left="0" w:right="43" w:firstLine="0"/>
        <w:rPr>
          <w:color w:val="FFFFFF" w:themeColor="background1"/>
          <w:sz w:val="20"/>
          <w:szCs w:val="20"/>
          <w:highlight w:val="darkGreen"/>
        </w:rPr>
      </w:pPr>
    </w:p>
    <w:p w14:paraId="7BB1F6E8" w14:textId="6B8C2686" w:rsidR="00B64D59" w:rsidRDefault="00B64D59" w:rsidP="00B64D59">
      <w:pPr>
        <w:pStyle w:val="Heading3"/>
        <w:ind w:left="701"/>
      </w:pPr>
      <w:r>
        <w:t xml:space="preserve">4.2. Management functions and responsibilities </w:t>
      </w:r>
    </w:p>
    <w:p w14:paraId="3E1C871B" w14:textId="7DBBAE19" w:rsidR="00C56BBF" w:rsidRDefault="00C56BBF" w:rsidP="00C56BBF">
      <w:pPr>
        <w:spacing w:after="0" w:line="240" w:lineRule="auto"/>
        <w:ind w:right="43"/>
        <w:rPr>
          <w:color w:val="auto"/>
          <w:sz w:val="20"/>
          <w:szCs w:val="20"/>
        </w:rPr>
      </w:pPr>
      <w:r w:rsidRPr="008F508A">
        <w:rPr>
          <w:color w:val="auto"/>
          <w:sz w:val="20"/>
          <w:szCs w:val="20"/>
        </w:rPr>
        <w:t xml:space="preserve">The project implementation arrangements </w:t>
      </w:r>
      <w:r>
        <w:rPr>
          <w:color w:val="auto"/>
          <w:sz w:val="20"/>
          <w:szCs w:val="20"/>
        </w:rPr>
        <w:t xml:space="preserve">including for carrying out stakeholder engagement activities will be the responsibility of the NIHE through the Project </w:t>
      </w:r>
      <w:r w:rsidRPr="002A028E">
        <w:rPr>
          <w:color w:val="auto"/>
          <w:sz w:val="20"/>
          <w:szCs w:val="20"/>
        </w:rPr>
        <w:t xml:space="preserve">Management team. The stakeholder engagement activities will be documented by </w:t>
      </w:r>
      <w:r>
        <w:rPr>
          <w:color w:val="auto"/>
          <w:sz w:val="20"/>
          <w:szCs w:val="20"/>
        </w:rPr>
        <w:t>NIHE</w:t>
      </w:r>
      <w:r w:rsidRPr="002A028E">
        <w:rPr>
          <w:color w:val="auto"/>
          <w:sz w:val="20"/>
          <w:szCs w:val="20"/>
        </w:rPr>
        <w:t xml:space="preserve"> and included in ESF documents as well </w:t>
      </w:r>
      <w:r w:rsidRPr="00640702">
        <w:rPr>
          <w:color w:val="auto"/>
          <w:sz w:val="20"/>
          <w:szCs w:val="20"/>
        </w:rPr>
        <w:t xml:space="preserve">as through the </w:t>
      </w:r>
      <w:r>
        <w:rPr>
          <w:color w:val="auto"/>
          <w:sz w:val="20"/>
          <w:szCs w:val="20"/>
        </w:rPr>
        <w:t>NIHE</w:t>
      </w:r>
      <w:r w:rsidRPr="00640702">
        <w:rPr>
          <w:color w:val="auto"/>
          <w:sz w:val="20"/>
          <w:szCs w:val="20"/>
        </w:rPr>
        <w:t xml:space="preserve"> project website and ICT platform</w:t>
      </w:r>
      <w:r>
        <w:rPr>
          <w:color w:val="auto"/>
          <w:sz w:val="20"/>
          <w:szCs w:val="20"/>
        </w:rPr>
        <w:t>.</w:t>
      </w:r>
    </w:p>
    <w:p w14:paraId="5B70F495" w14:textId="77777777" w:rsidR="00B64D59" w:rsidRPr="008F508A" w:rsidRDefault="00B64D59" w:rsidP="00C56BBF">
      <w:pPr>
        <w:spacing w:after="0" w:line="240" w:lineRule="auto"/>
        <w:ind w:left="0" w:right="43" w:firstLine="0"/>
        <w:rPr>
          <w:color w:val="auto"/>
          <w:sz w:val="20"/>
          <w:szCs w:val="20"/>
        </w:rPr>
      </w:pPr>
    </w:p>
    <w:p w14:paraId="1763EEE5" w14:textId="3C45DEA4" w:rsidR="00B64D59" w:rsidRDefault="00B64D59" w:rsidP="00B64D59">
      <w:pPr>
        <w:pStyle w:val="Heading2"/>
        <w:ind w:left="-5"/>
      </w:pPr>
      <w:r>
        <w:t>5. Grievance Mechanism</w:t>
      </w:r>
    </w:p>
    <w:p w14:paraId="32EF6D7C" w14:textId="77777777" w:rsidR="00C55EDA" w:rsidRDefault="00C55EDA" w:rsidP="00C55EDA">
      <w:pPr>
        <w:spacing w:after="0" w:line="240" w:lineRule="auto"/>
        <w:ind w:left="0" w:firstLine="0"/>
        <w:rPr>
          <w:rFonts w:asciiTheme="minorHAnsi" w:eastAsia="Arial" w:hAnsiTheme="minorHAnsi" w:cstheme="minorHAnsi"/>
          <w:bCs/>
          <w:sz w:val="20"/>
          <w:szCs w:val="20"/>
          <w:lang w:val="en-GB"/>
        </w:rPr>
      </w:pPr>
      <w:r w:rsidRPr="00790F3E">
        <w:rPr>
          <w:rFonts w:asciiTheme="minorHAnsi" w:eastAsia="Arial" w:hAnsiTheme="minorHAnsi" w:cstheme="minorHAnsi"/>
          <w:bCs/>
          <w:sz w:val="20"/>
          <w:szCs w:val="20"/>
          <w:lang w:val="en-GB"/>
        </w:rPr>
        <w:t>The main objective of a GRM is to assist to resolve complaints and grievances in a timely, effective and efficient manner that satisfies all parties involved. Specifically, it provides a transparent and credible process for fair, effective and lasting outcomes. It also builds trust and cooperation as an integral component of broader community consultation that facilitates corrective actions. Specifically, the GRM:</w:t>
      </w:r>
    </w:p>
    <w:p w14:paraId="2647FE86" w14:textId="77777777" w:rsidR="00C55EDA" w:rsidRPr="00790F3E" w:rsidRDefault="00C55EDA" w:rsidP="00C55EDA">
      <w:pPr>
        <w:spacing w:after="0" w:line="240" w:lineRule="auto"/>
        <w:ind w:left="0" w:firstLine="0"/>
        <w:rPr>
          <w:rFonts w:asciiTheme="minorHAnsi" w:eastAsia="Arial" w:hAnsiTheme="minorHAnsi" w:cstheme="minorHAnsi"/>
          <w:bCs/>
          <w:sz w:val="20"/>
          <w:szCs w:val="20"/>
          <w:lang w:val="en-GB"/>
        </w:rPr>
      </w:pPr>
    </w:p>
    <w:p w14:paraId="32FC114E" w14:textId="77777777" w:rsidR="00C55EDA" w:rsidRPr="00790F3E" w:rsidRDefault="00C55EDA" w:rsidP="00C55EDA">
      <w:pPr>
        <w:numPr>
          <w:ilvl w:val="0"/>
          <w:numId w:val="17"/>
        </w:numPr>
        <w:spacing w:after="0" w:line="240" w:lineRule="auto"/>
        <w:contextualSpacing/>
        <w:jc w:val="left"/>
        <w:rPr>
          <w:rFonts w:asciiTheme="minorHAnsi" w:eastAsia="Arial" w:hAnsiTheme="minorHAnsi" w:cstheme="minorHAnsi"/>
          <w:bCs/>
          <w:sz w:val="20"/>
          <w:szCs w:val="20"/>
        </w:rPr>
      </w:pPr>
      <w:r w:rsidRPr="00790F3E">
        <w:rPr>
          <w:rFonts w:asciiTheme="minorHAnsi" w:eastAsia="Arial" w:hAnsiTheme="minorHAnsi" w:cstheme="minorHAnsi"/>
          <w:bCs/>
          <w:sz w:val="20"/>
          <w:szCs w:val="20"/>
        </w:rPr>
        <w:t>Provides affected people with avenues for making a complaint or resolving any dispute that may arise during the course of the implementation of projects;</w:t>
      </w:r>
    </w:p>
    <w:p w14:paraId="0B30A0C6" w14:textId="77777777" w:rsidR="00C55EDA" w:rsidRPr="00790F3E" w:rsidRDefault="00C55EDA" w:rsidP="00C55EDA">
      <w:pPr>
        <w:numPr>
          <w:ilvl w:val="0"/>
          <w:numId w:val="17"/>
        </w:numPr>
        <w:spacing w:after="0" w:line="240" w:lineRule="auto"/>
        <w:contextualSpacing/>
        <w:jc w:val="left"/>
        <w:rPr>
          <w:rFonts w:asciiTheme="minorHAnsi" w:eastAsia="Arial" w:hAnsiTheme="minorHAnsi" w:cstheme="minorHAnsi"/>
          <w:bCs/>
          <w:sz w:val="20"/>
          <w:szCs w:val="20"/>
        </w:rPr>
      </w:pPr>
      <w:r w:rsidRPr="00790F3E">
        <w:rPr>
          <w:rFonts w:asciiTheme="minorHAnsi" w:eastAsia="Arial" w:hAnsiTheme="minorHAnsi" w:cstheme="minorHAnsi"/>
          <w:bCs/>
          <w:sz w:val="20"/>
          <w:szCs w:val="20"/>
        </w:rPr>
        <w:t>Ensures that appropriate and mutually acceptable redress actions are identified and implemented to the satisfaction of complainants; and</w:t>
      </w:r>
    </w:p>
    <w:p w14:paraId="639491B0" w14:textId="77777777" w:rsidR="00C55EDA" w:rsidRPr="00790F3E" w:rsidRDefault="00C55EDA" w:rsidP="00C55EDA">
      <w:pPr>
        <w:numPr>
          <w:ilvl w:val="0"/>
          <w:numId w:val="17"/>
        </w:numPr>
        <w:spacing w:after="0" w:line="240" w:lineRule="auto"/>
        <w:contextualSpacing/>
        <w:jc w:val="left"/>
        <w:rPr>
          <w:rFonts w:asciiTheme="minorHAnsi" w:eastAsia="Arial" w:hAnsiTheme="minorHAnsi" w:cstheme="minorHAnsi"/>
          <w:bCs/>
          <w:sz w:val="20"/>
          <w:szCs w:val="20"/>
        </w:rPr>
      </w:pPr>
      <w:r w:rsidRPr="00790F3E">
        <w:rPr>
          <w:rFonts w:asciiTheme="minorHAnsi" w:eastAsia="Arial" w:hAnsiTheme="minorHAnsi" w:cstheme="minorHAnsi"/>
          <w:bCs/>
          <w:sz w:val="20"/>
          <w:szCs w:val="20"/>
        </w:rPr>
        <w:t>Avoids the need to resort to judicial proceedings.</w:t>
      </w:r>
    </w:p>
    <w:p w14:paraId="24E7F6C5" w14:textId="5E2070A3" w:rsidR="00C55EDA" w:rsidRDefault="00C55EDA" w:rsidP="00C56BB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 w:val="20"/>
          <w:szCs w:val="20"/>
          <w:lang w:val="en-GB"/>
        </w:rPr>
      </w:pPr>
    </w:p>
    <w:p w14:paraId="1D8E0D76" w14:textId="563D2E75" w:rsidR="00C55EDA" w:rsidRPr="00C55EDA" w:rsidRDefault="00C55EDA" w:rsidP="00C55EDA">
      <w:pPr>
        <w:pStyle w:val="Heading3"/>
        <w:ind w:left="701"/>
      </w:pPr>
      <w:r w:rsidRPr="00F67C52">
        <w:t>5.1. Description of GRM</w:t>
      </w:r>
    </w:p>
    <w:p w14:paraId="1628C7B5" w14:textId="71F2ABB8" w:rsidR="00C56BBF" w:rsidRDefault="00C56BBF" w:rsidP="00C56BB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NIHE, through the Project Management team, will establish a multi-tiered g</w:t>
      </w:r>
      <w:r w:rsidRPr="00123217">
        <w:rPr>
          <w:rFonts w:asciiTheme="minorHAnsi" w:hAnsiTheme="minorHAnsi" w:cstheme="minorHAnsi"/>
          <w:color w:val="auto"/>
          <w:sz w:val="20"/>
          <w:szCs w:val="20"/>
          <w:lang w:val="en-GB"/>
        </w:rPr>
        <w:t>rievance</w:t>
      </w:r>
      <w:r>
        <w:rPr>
          <w:rFonts w:asciiTheme="minorHAnsi" w:hAnsiTheme="minorHAnsi" w:cstheme="minorHAnsi"/>
          <w:color w:val="auto"/>
          <w:sz w:val="20"/>
          <w:szCs w:val="20"/>
          <w:lang w:val="en-GB"/>
        </w:rPr>
        <w:t xml:space="preserve"> mechanism where some responsibilities for addressing site-specific grievances will be allocated to Provincial Laboratories and Hospitals. Other grievances related to overall government strategy, timing and success of roll-out</w:t>
      </w:r>
      <w:r w:rsidRPr="00123217">
        <w:rPr>
          <w:rFonts w:asciiTheme="minorHAnsi" w:hAnsiTheme="minorHAnsi" w:cstheme="minorHAnsi"/>
          <w:color w:val="auto"/>
          <w:sz w:val="20"/>
          <w:szCs w:val="20"/>
          <w:lang w:val="en-GB"/>
        </w:rPr>
        <w:t xml:space="preserve"> </w:t>
      </w:r>
      <w:r w:rsidRPr="002A028E">
        <w:rPr>
          <w:rFonts w:asciiTheme="minorHAnsi" w:hAnsiTheme="minorHAnsi" w:cstheme="minorHAnsi"/>
          <w:color w:val="auto"/>
          <w:sz w:val="20"/>
          <w:szCs w:val="20"/>
          <w:lang w:val="en-GB"/>
        </w:rPr>
        <w:t xml:space="preserve">will be handled at the national level by </w:t>
      </w:r>
      <w:r>
        <w:rPr>
          <w:rFonts w:asciiTheme="minorHAnsi" w:hAnsiTheme="minorHAnsi" w:cstheme="minorHAnsi"/>
          <w:color w:val="auto"/>
          <w:sz w:val="20"/>
          <w:szCs w:val="20"/>
          <w:lang w:val="en-GB"/>
        </w:rPr>
        <w:t>NIHE</w:t>
      </w:r>
      <w:r w:rsidRPr="002A028E">
        <w:rPr>
          <w:rFonts w:asciiTheme="minorHAnsi" w:eastAsia="Times New Roman" w:hAnsiTheme="minorHAnsi" w:cstheme="minorHAnsi"/>
          <w:color w:val="auto"/>
          <w:sz w:val="20"/>
          <w:szCs w:val="20"/>
        </w:rPr>
        <w:t>.</w:t>
      </w:r>
      <w:r w:rsidRPr="002A028E">
        <w:rPr>
          <w:rFonts w:asciiTheme="minorHAnsi" w:hAnsiTheme="minorHAnsi" w:cstheme="minorHAnsi"/>
          <w:color w:val="auto"/>
          <w:sz w:val="20"/>
          <w:szCs w:val="20"/>
          <w:lang w:val="en-GB"/>
        </w:rPr>
        <w:t xml:space="preserve">  </w:t>
      </w:r>
      <w:r>
        <w:rPr>
          <w:rFonts w:asciiTheme="minorHAnsi" w:hAnsiTheme="minorHAnsi" w:cstheme="minorHAnsi"/>
          <w:color w:val="auto"/>
          <w:sz w:val="20"/>
          <w:szCs w:val="20"/>
          <w:lang w:val="en-GB"/>
        </w:rPr>
        <w:t>NIHE</w:t>
      </w:r>
      <w:r w:rsidRPr="00640702">
        <w:rPr>
          <w:rFonts w:asciiTheme="minorHAnsi" w:hAnsiTheme="minorHAnsi" w:cstheme="minorHAnsi"/>
          <w:color w:val="auto"/>
          <w:sz w:val="20"/>
          <w:szCs w:val="20"/>
          <w:lang w:val="en-GB"/>
        </w:rPr>
        <w:t xml:space="preserve"> will designate at least one member of the Project management team to be responsible for GRM related activities.</w:t>
      </w:r>
    </w:p>
    <w:p w14:paraId="35821FE1" w14:textId="77777777" w:rsidR="00C56BBF" w:rsidRPr="00CA49E1" w:rsidRDefault="00C56BBF" w:rsidP="00C56BB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 w:val="20"/>
          <w:szCs w:val="20"/>
          <w:lang w:val="en-GB"/>
        </w:rPr>
      </w:pPr>
    </w:p>
    <w:p w14:paraId="5C0DCC42" w14:textId="77777777" w:rsidR="00C56BBF" w:rsidRDefault="00C56BBF" w:rsidP="00C56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 w:val="20"/>
          <w:szCs w:val="20"/>
          <w:lang w:val="en-GB"/>
        </w:rPr>
      </w:pPr>
      <w:r w:rsidRPr="00123217">
        <w:rPr>
          <w:rFonts w:asciiTheme="minorHAnsi" w:hAnsiTheme="minorHAnsi" w:cstheme="minorHAnsi"/>
          <w:color w:val="auto"/>
          <w:sz w:val="20"/>
          <w:szCs w:val="20"/>
          <w:lang w:val="en-GB"/>
        </w:rPr>
        <w:t>The GRM will include the following steps:</w:t>
      </w:r>
    </w:p>
    <w:p w14:paraId="1861F1CC" w14:textId="77777777" w:rsidR="00C56BBF" w:rsidRDefault="00C56BBF" w:rsidP="00C56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heme="minorHAnsi" w:hAnsiTheme="minorHAnsi" w:cstheme="minorHAnsi"/>
          <w:color w:val="auto"/>
          <w:sz w:val="20"/>
          <w:szCs w:val="20"/>
          <w:lang w:val="en-GB"/>
        </w:rPr>
      </w:pPr>
    </w:p>
    <w:p w14:paraId="0085CF38" w14:textId="2838FF44" w:rsidR="00C56BBF" w:rsidRPr="002A028E" w:rsidRDefault="00C56BBF" w:rsidP="00C56BBF">
      <w:pPr>
        <w:numPr>
          <w:ilvl w:val="0"/>
          <w:numId w:val="17"/>
        </w:numPr>
        <w:spacing w:after="0" w:line="240" w:lineRule="auto"/>
        <w:contextualSpacing/>
        <w:jc w:val="left"/>
        <w:rPr>
          <w:rFonts w:asciiTheme="minorHAnsi" w:eastAsia="Arial" w:hAnsiTheme="minorHAnsi" w:cstheme="minorHAnsi"/>
          <w:bCs/>
          <w:sz w:val="20"/>
          <w:szCs w:val="20"/>
        </w:rPr>
      </w:pPr>
      <w:r w:rsidRPr="002A028E">
        <w:rPr>
          <w:rFonts w:asciiTheme="minorHAnsi" w:eastAsia="Arial" w:hAnsiTheme="minorHAnsi" w:cstheme="minorHAnsi"/>
          <w:bCs/>
          <w:sz w:val="20"/>
          <w:szCs w:val="20"/>
        </w:rPr>
        <w:t xml:space="preserve">Submission of grievances either orally or in writing to </w:t>
      </w:r>
      <w:r w:rsidRPr="00640702">
        <w:rPr>
          <w:rFonts w:asciiTheme="minorHAnsi" w:eastAsia="Arial" w:hAnsiTheme="minorHAnsi" w:cstheme="minorHAnsi"/>
          <w:bCs/>
          <w:sz w:val="20"/>
          <w:szCs w:val="20"/>
        </w:rPr>
        <w:t xml:space="preserve">designated focal point in each hospital and/or </w:t>
      </w:r>
      <w:r w:rsidR="00C55EDA">
        <w:rPr>
          <w:rFonts w:asciiTheme="minorHAnsi" w:eastAsia="Arial" w:hAnsiTheme="minorHAnsi" w:cstheme="minorHAnsi"/>
          <w:bCs/>
          <w:sz w:val="20"/>
          <w:szCs w:val="20"/>
        </w:rPr>
        <w:t>NIHE</w:t>
      </w:r>
      <w:r w:rsidRPr="002A028E">
        <w:rPr>
          <w:rFonts w:asciiTheme="minorHAnsi" w:eastAsia="Arial" w:hAnsiTheme="minorHAnsi" w:cstheme="minorHAnsi"/>
          <w:bCs/>
          <w:sz w:val="20"/>
          <w:szCs w:val="20"/>
        </w:rPr>
        <w:t xml:space="preserve"> Project Management team</w:t>
      </w:r>
      <w:r>
        <w:rPr>
          <w:rFonts w:asciiTheme="minorHAnsi" w:eastAsia="Arial" w:hAnsiTheme="minorHAnsi" w:cstheme="minorHAnsi"/>
          <w:bCs/>
          <w:sz w:val="20"/>
          <w:szCs w:val="20"/>
        </w:rPr>
        <w:t>.</w:t>
      </w:r>
    </w:p>
    <w:p w14:paraId="286B3BFC" w14:textId="77777777" w:rsidR="00C56BBF" w:rsidRPr="006D07E1" w:rsidRDefault="00C56BBF" w:rsidP="00C56BBF">
      <w:pPr>
        <w:numPr>
          <w:ilvl w:val="0"/>
          <w:numId w:val="17"/>
        </w:numPr>
        <w:spacing w:after="0" w:line="240" w:lineRule="auto"/>
        <w:contextualSpacing/>
        <w:jc w:val="left"/>
        <w:rPr>
          <w:rFonts w:asciiTheme="minorHAnsi" w:eastAsia="Arial" w:hAnsiTheme="minorHAnsi" w:cstheme="minorHAnsi"/>
          <w:bCs/>
          <w:sz w:val="20"/>
          <w:szCs w:val="20"/>
        </w:rPr>
      </w:pPr>
      <w:r w:rsidRPr="006D07E1">
        <w:rPr>
          <w:rFonts w:asciiTheme="minorHAnsi" w:eastAsia="Arial" w:hAnsiTheme="minorHAnsi" w:cstheme="minorHAnsi"/>
          <w:bCs/>
          <w:sz w:val="20"/>
          <w:szCs w:val="20"/>
        </w:rPr>
        <w:t>Recording of grievance and providing the initial response within 24 hours</w:t>
      </w:r>
      <w:r>
        <w:rPr>
          <w:rFonts w:asciiTheme="minorHAnsi" w:eastAsia="Arial" w:hAnsiTheme="minorHAnsi" w:cstheme="minorHAnsi"/>
          <w:bCs/>
          <w:sz w:val="20"/>
          <w:szCs w:val="20"/>
        </w:rPr>
        <w:t>.</w:t>
      </w:r>
    </w:p>
    <w:p w14:paraId="34E90592" w14:textId="77777777" w:rsidR="00C56BBF" w:rsidRPr="006D07E1" w:rsidRDefault="00C56BBF" w:rsidP="00C56BBF">
      <w:pPr>
        <w:numPr>
          <w:ilvl w:val="0"/>
          <w:numId w:val="17"/>
        </w:numPr>
        <w:spacing w:after="0" w:line="240" w:lineRule="auto"/>
        <w:contextualSpacing/>
        <w:jc w:val="left"/>
        <w:rPr>
          <w:rFonts w:asciiTheme="minorHAnsi" w:eastAsia="Arial" w:hAnsiTheme="minorHAnsi" w:cstheme="minorHAnsi"/>
          <w:bCs/>
          <w:sz w:val="20"/>
          <w:szCs w:val="20"/>
        </w:rPr>
      </w:pPr>
      <w:r w:rsidRPr="006D07E1">
        <w:rPr>
          <w:rFonts w:asciiTheme="minorHAnsi" w:eastAsia="Arial" w:hAnsiTheme="minorHAnsi" w:cstheme="minorHAnsi"/>
          <w:bCs/>
          <w:sz w:val="20"/>
          <w:szCs w:val="20"/>
        </w:rPr>
        <w:t>Investigating the grievance and Communication of the Response within 7 days</w:t>
      </w:r>
      <w:r>
        <w:rPr>
          <w:rFonts w:asciiTheme="minorHAnsi" w:eastAsia="Arial" w:hAnsiTheme="minorHAnsi" w:cstheme="minorHAnsi"/>
          <w:bCs/>
          <w:sz w:val="20"/>
          <w:szCs w:val="20"/>
        </w:rPr>
        <w:t>.</w:t>
      </w:r>
    </w:p>
    <w:p w14:paraId="6A877AE8" w14:textId="77777777" w:rsidR="00C56BBF" w:rsidRPr="006D07E1" w:rsidRDefault="00C56BBF" w:rsidP="00C56BBF">
      <w:pPr>
        <w:numPr>
          <w:ilvl w:val="0"/>
          <w:numId w:val="17"/>
        </w:numPr>
        <w:spacing w:after="0" w:line="240" w:lineRule="auto"/>
        <w:contextualSpacing/>
        <w:jc w:val="left"/>
        <w:rPr>
          <w:rFonts w:asciiTheme="minorHAnsi" w:eastAsia="Arial" w:hAnsiTheme="minorHAnsi" w:cstheme="minorHAnsi"/>
          <w:bCs/>
          <w:sz w:val="20"/>
          <w:szCs w:val="20"/>
        </w:rPr>
      </w:pPr>
      <w:r w:rsidRPr="006D07E1">
        <w:rPr>
          <w:rFonts w:asciiTheme="minorHAnsi" w:eastAsia="Arial" w:hAnsiTheme="minorHAnsi" w:cstheme="minorHAnsi"/>
          <w:bCs/>
          <w:sz w:val="20"/>
          <w:szCs w:val="20"/>
        </w:rPr>
        <w:t xml:space="preserve">Complainant Response: either grievance closure or taking further steps if the grievance remains open. If grievance remains open, complainant will be given opportunity to appeal to </w:t>
      </w:r>
      <w:r>
        <w:rPr>
          <w:rFonts w:asciiTheme="minorHAnsi" w:eastAsia="Arial" w:hAnsiTheme="minorHAnsi" w:cstheme="minorHAnsi"/>
          <w:bCs/>
          <w:sz w:val="20"/>
          <w:szCs w:val="20"/>
        </w:rPr>
        <w:t>MOHS</w:t>
      </w:r>
      <w:r w:rsidRPr="006D07E1">
        <w:rPr>
          <w:rFonts w:asciiTheme="minorHAnsi" w:eastAsia="Arial" w:hAnsiTheme="minorHAnsi" w:cstheme="minorHAnsi"/>
          <w:bCs/>
          <w:sz w:val="20"/>
          <w:szCs w:val="20"/>
        </w:rPr>
        <w:t>/Project Management Team</w:t>
      </w:r>
      <w:r>
        <w:rPr>
          <w:rFonts w:asciiTheme="minorHAnsi" w:eastAsia="Arial" w:hAnsiTheme="minorHAnsi" w:cstheme="minorHAnsi"/>
          <w:bCs/>
          <w:sz w:val="20"/>
          <w:szCs w:val="20"/>
        </w:rPr>
        <w:t>.</w:t>
      </w:r>
    </w:p>
    <w:p w14:paraId="6A82F5B3" w14:textId="77777777" w:rsidR="00C56BBF" w:rsidRPr="00E55BC1" w:rsidRDefault="00C56BBF" w:rsidP="00C56BBF">
      <w:pPr>
        <w:spacing w:after="0" w:line="240" w:lineRule="auto"/>
        <w:ind w:left="0" w:firstLine="0"/>
        <w:jc w:val="thaiDistribute"/>
        <w:rPr>
          <w:rFonts w:asciiTheme="minorHAnsi" w:eastAsia="Times New Roman" w:hAnsiTheme="minorHAnsi" w:cstheme="minorHAnsi"/>
          <w:i/>
          <w:color w:val="auto"/>
          <w:sz w:val="18"/>
          <w:szCs w:val="18"/>
          <w:lang w:val="en-GB"/>
        </w:rPr>
      </w:pPr>
    </w:p>
    <w:p w14:paraId="3D18CD43" w14:textId="77777777" w:rsidR="00C56BBF" w:rsidRDefault="00C56BBF" w:rsidP="00C56BBF">
      <w:pPr>
        <w:spacing w:after="0" w:line="240" w:lineRule="auto"/>
        <w:ind w:left="0" w:firstLine="0"/>
        <w:jc w:val="thaiDistribute"/>
        <w:rPr>
          <w:rFonts w:asciiTheme="minorHAnsi" w:eastAsia="Times New Roman" w:hAnsiTheme="minorHAnsi" w:cstheme="minorHAnsi"/>
          <w:color w:val="auto"/>
          <w:sz w:val="20"/>
          <w:szCs w:val="20"/>
          <w:lang w:val="en-GB"/>
        </w:rPr>
      </w:pPr>
      <w:r w:rsidRPr="00123217">
        <w:rPr>
          <w:rFonts w:asciiTheme="minorHAnsi" w:eastAsia="Times New Roman" w:hAnsiTheme="minorHAnsi" w:cstheme="minorHAnsi"/>
          <w:color w:val="auto"/>
          <w:sz w:val="20"/>
          <w:szCs w:val="20"/>
          <w:lang w:val="en-GB"/>
        </w:rPr>
        <w:t>Once all possible redress has been proposed and if the complainant is still not satisfied then they should be advised of their right to legal recourse.</w:t>
      </w:r>
    </w:p>
    <w:p w14:paraId="7B875921" w14:textId="77777777" w:rsidR="00C56BBF" w:rsidRDefault="00C56BBF" w:rsidP="00C56BBF">
      <w:pPr>
        <w:spacing w:after="0" w:line="240" w:lineRule="auto"/>
        <w:ind w:left="0" w:firstLine="0"/>
        <w:jc w:val="thaiDistribute"/>
        <w:rPr>
          <w:rFonts w:asciiTheme="minorHAnsi" w:eastAsia="Times New Roman" w:hAnsiTheme="minorHAnsi" w:cstheme="minorHAnsi"/>
          <w:color w:val="auto"/>
          <w:sz w:val="20"/>
          <w:szCs w:val="20"/>
          <w:lang w:val="en-GB"/>
        </w:rPr>
      </w:pPr>
    </w:p>
    <w:p w14:paraId="1273465F" w14:textId="77777777" w:rsidR="00C56BBF" w:rsidRDefault="00C56BBF" w:rsidP="00C56BBF">
      <w:pPr>
        <w:spacing w:after="0" w:line="240" w:lineRule="auto"/>
        <w:ind w:left="0" w:firstLine="0"/>
        <w:jc w:val="thaiDistribute"/>
        <w:rPr>
          <w:rFonts w:asciiTheme="minorHAnsi" w:eastAsia="Times New Roman" w:hAnsiTheme="minorHAnsi" w:cstheme="minorHAnsi"/>
          <w:color w:val="auto"/>
          <w:sz w:val="20"/>
          <w:szCs w:val="20"/>
          <w:lang w:val="en-GB"/>
        </w:rPr>
      </w:pPr>
      <w:r w:rsidRPr="007E4DE6">
        <w:rPr>
          <w:rFonts w:asciiTheme="minorHAnsi" w:eastAsia="Times New Roman" w:hAnsiTheme="minorHAnsi" w:cstheme="minorHAnsi"/>
          <w:color w:val="auto"/>
          <w:sz w:val="20"/>
          <w:szCs w:val="20"/>
          <w:lang w:val="en-GB"/>
        </w:rPr>
        <w:lastRenderedPageBreak/>
        <w:t xml:space="preserve">On revision of this SEP, this section will detail how the GRM will be operationalised including provisions </w:t>
      </w:r>
      <w:r>
        <w:rPr>
          <w:rFonts w:asciiTheme="minorHAnsi" w:eastAsia="Times New Roman" w:hAnsiTheme="minorHAnsi" w:cstheme="minorHAnsi"/>
          <w:color w:val="auto"/>
          <w:sz w:val="20"/>
          <w:szCs w:val="20"/>
          <w:lang w:val="en-GB"/>
        </w:rPr>
        <w:t xml:space="preserve">to </w:t>
      </w:r>
      <w:r w:rsidRPr="007E4DE6">
        <w:rPr>
          <w:rFonts w:asciiTheme="minorHAnsi" w:eastAsia="Times New Roman" w:hAnsiTheme="minorHAnsi" w:cstheme="minorHAnsi"/>
          <w:color w:val="auto"/>
          <w:sz w:val="20"/>
          <w:szCs w:val="20"/>
          <w:lang w:val="en-GB"/>
        </w:rPr>
        <w:t>allow anonymous grievances to be raised and addressed and how any complaints of gender-based violence will be handled, as well as detailed contact numbers and addresses.</w:t>
      </w:r>
    </w:p>
    <w:p w14:paraId="6B5F55E5" w14:textId="77777777" w:rsidR="00C56BBF" w:rsidRDefault="00C56BBF" w:rsidP="00C56BBF">
      <w:pPr>
        <w:spacing w:after="0" w:line="240" w:lineRule="auto"/>
        <w:ind w:left="0" w:firstLine="0"/>
        <w:jc w:val="thaiDistribute"/>
        <w:rPr>
          <w:rFonts w:asciiTheme="minorHAnsi" w:eastAsia="Times New Roman" w:hAnsiTheme="minorHAnsi" w:cstheme="minorHAnsi"/>
          <w:color w:val="auto"/>
          <w:sz w:val="20"/>
          <w:szCs w:val="20"/>
          <w:lang w:val="en-GB"/>
        </w:rPr>
      </w:pPr>
    </w:p>
    <w:p w14:paraId="3B8A2F02" w14:textId="042C1A25" w:rsidR="005A1F3A" w:rsidRPr="00DB04A4" w:rsidRDefault="00C56BBF" w:rsidP="00C55EDA">
      <w:pPr>
        <w:spacing w:after="0" w:line="240" w:lineRule="auto"/>
        <w:ind w:left="0" w:firstLine="0"/>
        <w:jc w:val="thaiDistribute"/>
        <w:rPr>
          <w:sz w:val="20"/>
          <w:szCs w:val="20"/>
        </w:rPr>
      </w:pPr>
      <w:r w:rsidRPr="00956DCD">
        <w:rPr>
          <w:rFonts w:asciiTheme="minorHAnsi" w:eastAsia="Times New Roman" w:hAnsiTheme="minorHAnsi" w:cstheme="minorHAnsi"/>
          <w:color w:val="auto"/>
          <w:sz w:val="20"/>
          <w:szCs w:val="20"/>
          <w:lang w:val="en-GB"/>
        </w:rPr>
        <w:t>Following engagement and feedback, the GRM and its operationalisation takes into account the needs of various affected groups including from ethnic groups and their representatives to ensure on methods are culturally appropriate and accessible and take account their customary dispute settlement mechanisms.</w:t>
      </w:r>
    </w:p>
    <w:p w14:paraId="38B0B67C" w14:textId="77777777" w:rsidR="005A1F3A" w:rsidRDefault="005A1F3A" w:rsidP="00092492">
      <w:pPr>
        <w:spacing w:after="0" w:line="240" w:lineRule="auto"/>
        <w:jc w:val="thaiDistribute"/>
      </w:pPr>
    </w:p>
    <w:p w14:paraId="39306641" w14:textId="37B1EF2C" w:rsidR="00DD48B6" w:rsidRDefault="00B64D59" w:rsidP="00A35696">
      <w:pPr>
        <w:pStyle w:val="Heading2"/>
        <w:spacing w:after="218"/>
        <w:ind w:left="-5"/>
      </w:pPr>
      <w:r>
        <w:t xml:space="preserve">6. </w:t>
      </w:r>
      <w:r w:rsidR="00DD48B6">
        <w:t xml:space="preserve">Community Health and Safety </w:t>
      </w:r>
    </w:p>
    <w:p w14:paraId="40313E9B" w14:textId="147DFDA7" w:rsidR="00DD48B6" w:rsidRDefault="004317DF" w:rsidP="00DD48B6">
      <w:pPr>
        <w:rPr>
          <w:rFonts w:asciiTheme="minorHAnsi" w:eastAsia="Times New Roman" w:hAnsiTheme="minorHAnsi" w:cstheme="minorHAnsi"/>
          <w:color w:val="auto"/>
          <w:sz w:val="20"/>
          <w:szCs w:val="20"/>
          <w:lang w:val="en-GB"/>
        </w:rPr>
      </w:pPr>
      <w:r>
        <w:rPr>
          <w:rFonts w:asciiTheme="minorHAnsi" w:eastAsia="Times New Roman" w:hAnsiTheme="minorHAnsi" w:cstheme="minorHAnsi"/>
          <w:color w:val="auto"/>
          <w:sz w:val="20"/>
          <w:szCs w:val="20"/>
          <w:lang w:val="en-GB"/>
        </w:rPr>
        <w:t>At</w:t>
      </w:r>
      <w:r w:rsidR="00511D31" w:rsidRPr="009C6060">
        <w:rPr>
          <w:rFonts w:asciiTheme="minorHAnsi" w:eastAsia="Times New Roman" w:hAnsiTheme="minorHAnsi" w:cstheme="minorHAnsi"/>
          <w:color w:val="auto"/>
          <w:sz w:val="20"/>
          <w:szCs w:val="20"/>
          <w:lang w:val="en-GB"/>
        </w:rPr>
        <w:t xml:space="preserve"> the time of disclosure</w:t>
      </w:r>
      <w:r w:rsidRPr="009C6060">
        <w:rPr>
          <w:rFonts w:asciiTheme="minorHAnsi" w:eastAsia="Times New Roman" w:hAnsiTheme="minorHAnsi" w:cstheme="minorHAnsi"/>
          <w:color w:val="auto"/>
          <w:sz w:val="20"/>
          <w:szCs w:val="20"/>
          <w:lang w:val="en-GB"/>
        </w:rPr>
        <w:t xml:space="preserve"> of this document</w:t>
      </w:r>
      <w:r w:rsidR="00511D31" w:rsidRPr="009C6060">
        <w:rPr>
          <w:rFonts w:asciiTheme="minorHAnsi" w:eastAsia="Times New Roman" w:hAnsiTheme="minorHAnsi" w:cstheme="minorHAnsi"/>
          <w:color w:val="auto"/>
          <w:sz w:val="20"/>
          <w:szCs w:val="20"/>
          <w:lang w:val="en-GB"/>
        </w:rPr>
        <w:t xml:space="preserve">, social distancing requirements were </w:t>
      </w:r>
      <w:r w:rsidRPr="009C6060">
        <w:rPr>
          <w:rFonts w:asciiTheme="minorHAnsi" w:eastAsia="Times New Roman" w:hAnsiTheme="minorHAnsi" w:cstheme="minorHAnsi"/>
          <w:color w:val="auto"/>
          <w:sz w:val="20"/>
          <w:szCs w:val="20"/>
          <w:lang w:val="en-GB"/>
        </w:rPr>
        <w:t>no longer in place in Vietnam</w:t>
      </w:r>
      <w:r>
        <w:rPr>
          <w:rFonts w:asciiTheme="minorHAnsi" w:eastAsia="Times New Roman" w:hAnsiTheme="minorHAnsi" w:cstheme="minorHAnsi"/>
          <w:color w:val="auto"/>
          <w:sz w:val="20"/>
          <w:szCs w:val="20"/>
          <w:lang w:val="en-GB"/>
        </w:rPr>
        <w:t xml:space="preserve">. This was due to the success of the Government of Vietnam in containing the Pandemic. However, </w:t>
      </w:r>
      <w:r w:rsidRPr="009C6060">
        <w:rPr>
          <w:rFonts w:asciiTheme="minorHAnsi" w:eastAsia="Times New Roman" w:hAnsiTheme="minorHAnsi" w:cstheme="minorHAnsi"/>
          <w:color w:val="auto"/>
          <w:sz w:val="20"/>
          <w:szCs w:val="20"/>
          <w:lang w:val="en-GB"/>
        </w:rPr>
        <w:t xml:space="preserve">adaptive measures may need to be taken if the situation changes during project implementation. </w:t>
      </w:r>
      <w:r>
        <w:rPr>
          <w:rFonts w:asciiTheme="minorHAnsi" w:eastAsia="Times New Roman" w:hAnsiTheme="minorHAnsi" w:cstheme="minorHAnsi"/>
          <w:color w:val="auto"/>
          <w:sz w:val="20"/>
          <w:szCs w:val="20"/>
          <w:lang w:val="en-GB"/>
        </w:rPr>
        <w:t xml:space="preserve">These may include, but are not limited to, the following: </w:t>
      </w:r>
    </w:p>
    <w:p w14:paraId="42DD7E07" w14:textId="77777777" w:rsidR="004317DF" w:rsidRPr="009C6060" w:rsidRDefault="004317DF" w:rsidP="004317DF">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rFonts w:asciiTheme="minorHAnsi" w:eastAsia="Times New Roman" w:hAnsiTheme="minorHAnsi" w:cstheme="minorHAnsi"/>
          <w:color w:val="auto"/>
          <w:sz w:val="20"/>
          <w:szCs w:val="20"/>
          <w:lang w:val="en-GB"/>
        </w:rPr>
      </w:pPr>
      <w:r w:rsidRPr="009C6060">
        <w:rPr>
          <w:rFonts w:asciiTheme="minorHAnsi" w:eastAsia="Times New Roman" w:hAnsiTheme="minorHAnsi" w:cstheme="minorHAnsi"/>
          <w:color w:val="auto"/>
          <w:sz w:val="20"/>
          <w:szCs w:val="20"/>
          <w:lang w:val="en-GB"/>
        </w:rPr>
        <w:t>Focus group meetings.</w:t>
      </w:r>
    </w:p>
    <w:p w14:paraId="4638A736" w14:textId="77777777" w:rsidR="004317DF" w:rsidRPr="009C6060" w:rsidRDefault="004317DF" w:rsidP="004317DF">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rFonts w:asciiTheme="minorHAnsi" w:eastAsia="Times New Roman" w:hAnsiTheme="minorHAnsi" w:cstheme="minorHAnsi"/>
          <w:color w:val="auto"/>
          <w:sz w:val="20"/>
          <w:szCs w:val="20"/>
          <w:lang w:val="en-GB"/>
        </w:rPr>
      </w:pPr>
      <w:r w:rsidRPr="009C6060">
        <w:rPr>
          <w:rFonts w:asciiTheme="minorHAnsi" w:eastAsia="Times New Roman" w:hAnsiTheme="minorHAnsi" w:cstheme="minorHAnsi"/>
          <w:color w:val="auto"/>
          <w:sz w:val="20"/>
          <w:szCs w:val="20"/>
          <w:lang w:val="en-GB"/>
        </w:rPr>
        <w:t>Virtual consultations using interactive information campaigns, web-site Q&amp;A, social media.</w:t>
      </w:r>
    </w:p>
    <w:p w14:paraId="0673A633" w14:textId="77777777" w:rsidR="004317DF" w:rsidRPr="009C6060" w:rsidRDefault="004317DF" w:rsidP="004317DF">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rFonts w:asciiTheme="minorHAnsi" w:eastAsia="Times New Roman" w:hAnsiTheme="minorHAnsi" w:cstheme="minorHAnsi"/>
          <w:color w:val="auto"/>
          <w:sz w:val="20"/>
          <w:szCs w:val="20"/>
          <w:lang w:val="en-GB"/>
        </w:rPr>
      </w:pPr>
      <w:r w:rsidRPr="009C6060">
        <w:rPr>
          <w:rFonts w:asciiTheme="minorHAnsi" w:eastAsia="Times New Roman" w:hAnsiTheme="minorHAnsi" w:cstheme="minorHAnsi"/>
          <w:color w:val="auto"/>
          <w:sz w:val="20"/>
          <w:szCs w:val="20"/>
          <w:lang w:val="en-GB"/>
        </w:rPr>
        <w:t>Consultations with affected individuals where social distancing are feasible.</w:t>
      </w:r>
    </w:p>
    <w:p w14:paraId="1DBBB55E" w14:textId="77777777" w:rsidR="004317DF" w:rsidRPr="009C6060" w:rsidRDefault="004317DF" w:rsidP="004317DF">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rFonts w:asciiTheme="minorHAnsi" w:eastAsia="Times New Roman" w:hAnsiTheme="minorHAnsi" w:cstheme="minorHAnsi"/>
          <w:color w:val="auto"/>
          <w:sz w:val="20"/>
          <w:szCs w:val="20"/>
          <w:lang w:val="en-GB"/>
        </w:rPr>
      </w:pPr>
      <w:r w:rsidRPr="009C6060">
        <w:rPr>
          <w:rFonts w:asciiTheme="minorHAnsi" w:eastAsia="Times New Roman" w:hAnsiTheme="minorHAnsi" w:cstheme="minorHAnsi"/>
          <w:color w:val="auto"/>
          <w:sz w:val="20"/>
          <w:szCs w:val="20"/>
          <w:lang w:val="en-GB"/>
        </w:rPr>
        <w:t>One on one interviews.</w:t>
      </w:r>
    </w:p>
    <w:p w14:paraId="45298B86" w14:textId="4CDC079C" w:rsidR="004317DF" w:rsidRDefault="004317DF" w:rsidP="004317DF">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rFonts w:asciiTheme="minorHAnsi" w:eastAsia="Times New Roman" w:hAnsiTheme="minorHAnsi" w:cstheme="minorHAnsi"/>
          <w:color w:val="auto"/>
          <w:sz w:val="20"/>
          <w:szCs w:val="20"/>
          <w:lang w:val="en-GB"/>
        </w:rPr>
      </w:pPr>
      <w:r w:rsidRPr="009C6060">
        <w:rPr>
          <w:rFonts w:asciiTheme="minorHAnsi" w:eastAsia="Times New Roman" w:hAnsiTheme="minorHAnsi" w:cstheme="minorHAnsi"/>
          <w:color w:val="auto"/>
          <w:sz w:val="20"/>
          <w:szCs w:val="20"/>
          <w:lang w:val="en-GB"/>
        </w:rPr>
        <w:t>Site visits where protective equipment and worker safety can be maintained.</w:t>
      </w:r>
    </w:p>
    <w:p w14:paraId="3208456E" w14:textId="5C6D4DA3" w:rsidR="004317DF" w:rsidRPr="00C27061" w:rsidRDefault="004317DF" w:rsidP="009C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rFonts w:asciiTheme="minorHAnsi" w:eastAsia="Times New Roman" w:hAnsiTheme="minorHAnsi" w:cstheme="minorHAnsi"/>
          <w:color w:val="auto"/>
          <w:sz w:val="20"/>
          <w:szCs w:val="20"/>
          <w:lang w:val="en-GB"/>
        </w:rPr>
      </w:pPr>
      <w:r>
        <w:rPr>
          <w:rFonts w:asciiTheme="minorHAnsi" w:eastAsia="Times New Roman" w:hAnsiTheme="minorHAnsi" w:cstheme="minorHAnsi"/>
          <w:color w:val="auto"/>
          <w:sz w:val="20"/>
          <w:szCs w:val="20"/>
          <w:lang w:val="en-GB"/>
        </w:rPr>
        <w:t xml:space="preserve">In addition, this draft SEP will be updated prior to the implementation of project activities to </w:t>
      </w:r>
      <w:r w:rsidRPr="009C6060">
        <w:rPr>
          <w:rFonts w:asciiTheme="minorHAnsi" w:eastAsia="Times New Roman" w:hAnsiTheme="minorHAnsi" w:cstheme="minorHAnsi"/>
          <w:color w:val="auto"/>
          <w:sz w:val="20"/>
          <w:szCs w:val="20"/>
          <w:lang w:val="en-GB"/>
        </w:rPr>
        <w:t xml:space="preserve">include measures to </w:t>
      </w:r>
      <w:r w:rsidRPr="00C27061">
        <w:rPr>
          <w:rFonts w:asciiTheme="minorHAnsi" w:eastAsia="Times New Roman" w:hAnsiTheme="minorHAnsi" w:cstheme="minorHAnsi"/>
          <w:color w:val="auto"/>
          <w:sz w:val="20"/>
          <w:szCs w:val="20"/>
          <w:lang w:val="en-GB"/>
        </w:rPr>
        <w:t>protect the health, safety and dignity of members of the public participating in the community immunity study.</w:t>
      </w:r>
      <w:r w:rsidR="00822EA5" w:rsidRPr="00C27061">
        <w:rPr>
          <w:rFonts w:asciiTheme="minorHAnsi" w:eastAsia="Times New Roman" w:hAnsiTheme="minorHAnsi" w:cstheme="minorHAnsi"/>
          <w:color w:val="auto"/>
          <w:sz w:val="20"/>
          <w:szCs w:val="20"/>
          <w:lang w:val="en-GB"/>
        </w:rPr>
        <w:t xml:space="preserve"> </w:t>
      </w:r>
      <w:r w:rsidR="00822EA5" w:rsidRPr="00C27061">
        <w:rPr>
          <w:noProof/>
          <w:sz w:val="20"/>
          <w:szCs w:val="20"/>
        </w:rPr>
        <w:t>This will include protocols for engaging with study participants, and securing their informed consent (</w:t>
      </w:r>
      <w:r w:rsidR="00822EA5" w:rsidRPr="00C27061">
        <w:rPr>
          <w:rFonts w:cstheme="minorHAnsi"/>
          <w:sz w:val="20"/>
          <w:szCs w:val="20"/>
        </w:rPr>
        <w:t>informed by clear information about the study aims and the management of patient information to</w:t>
      </w:r>
      <w:r w:rsidR="00AE6932">
        <w:rPr>
          <w:rFonts w:cstheme="minorHAnsi"/>
          <w:sz w:val="20"/>
          <w:szCs w:val="20"/>
        </w:rPr>
        <w:t xml:space="preserve"> </w:t>
      </w:r>
      <w:r w:rsidR="00822EA5" w:rsidRPr="00C27061">
        <w:rPr>
          <w:rFonts w:cstheme="minorHAnsi"/>
          <w:sz w:val="20"/>
          <w:szCs w:val="20"/>
        </w:rPr>
        <w:t>ensure privacy)</w:t>
      </w:r>
      <w:r w:rsidR="00822EA5" w:rsidRPr="00C27061">
        <w:rPr>
          <w:noProof/>
          <w:sz w:val="20"/>
          <w:szCs w:val="20"/>
        </w:rPr>
        <w:t>. These protocols will be adapted to take into account the unique needs of vulnerable and disadvantaged groups (including ethnic minorities) that may be participating in this study.</w:t>
      </w:r>
    </w:p>
    <w:p w14:paraId="70F7B383" w14:textId="2F188BF5" w:rsidR="00A35696" w:rsidRDefault="00DD48B6" w:rsidP="00A35696">
      <w:pPr>
        <w:pStyle w:val="Heading2"/>
        <w:spacing w:after="218"/>
        <w:ind w:left="-5"/>
      </w:pPr>
      <w:r>
        <w:t xml:space="preserve">7. </w:t>
      </w:r>
      <w:r w:rsidR="00B64D59">
        <w:t xml:space="preserve">Monitoring and Reporting </w:t>
      </w:r>
    </w:p>
    <w:p w14:paraId="69AEACE9" w14:textId="77777777" w:rsidR="00A35696" w:rsidRDefault="00A35696" w:rsidP="00A35696">
      <w:pPr>
        <w:spacing w:after="0" w:line="240" w:lineRule="auto"/>
        <w:ind w:left="0" w:firstLine="0"/>
        <w:jc w:val="left"/>
        <w:rPr>
          <w:rFonts w:asciiTheme="minorHAnsi" w:hAnsiTheme="minorHAnsi" w:cstheme="minorHAnsi"/>
          <w:color w:val="auto"/>
          <w:sz w:val="20"/>
          <w:szCs w:val="20"/>
          <w:highlight w:val="yellow"/>
          <w:lang w:bidi="th-TH"/>
        </w:rPr>
      </w:pPr>
      <w:r w:rsidRPr="00CA49E1">
        <w:rPr>
          <w:rFonts w:asciiTheme="minorHAnsi" w:hAnsiTheme="minorHAnsi" w:cstheme="minorHAnsi"/>
          <w:color w:val="auto"/>
          <w:sz w:val="20"/>
          <w:szCs w:val="20"/>
          <w:lang w:bidi="th-TH"/>
        </w:rPr>
        <w:t xml:space="preserve">The </w:t>
      </w:r>
      <w:r>
        <w:rPr>
          <w:rFonts w:asciiTheme="minorHAnsi" w:hAnsiTheme="minorHAnsi" w:cstheme="minorHAnsi"/>
          <w:color w:val="auto"/>
          <w:sz w:val="20"/>
          <w:szCs w:val="20"/>
          <w:lang w:bidi="th-TH"/>
        </w:rPr>
        <w:t>SEP</w:t>
      </w:r>
      <w:r w:rsidRPr="00CA49E1">
        <w:rPr>
          <w:rFonts w:asciiTheme="minorHAnsi" w:hAnsiTheme="minorHAnsi" w:cstheme="minorHAnsi"/>
          <w:color w:val="auto"/>
          <w:sz w:val="20"/>
          <w:szCs w:val="20"/>
          <w:lang w:bidi="th-TH"/>
        </w:rPr>
        <w:t xml:space="preserve"> will be periodically revised and updated as necessary in the course of project implementation in order to ensure that the information presented herein is consistent and is the most recent, and that the identified methods of engagement remain appropriate and effective in relation to the project context and specific phases of the development. Any major changes to the project related activities and to its schedule will be duly reflected in the SE</w:t>
      </w:r>
      <w:r w:rsidRPr="009320C4">
        <w:rPr>
          <w:rFonts w:asciiTheme="minorHAnsi" w:hAnsiTheme="minorHAnsi" w:cstheme="minorHAnsi"/>
          <w:color w:val="auto"/>
          <w:sz w:val="20"/>
          <w:szCs w:val="20"/>
          <w:lang w:bidi="th-TH"/>
        </w:rPr>
        <w:t xml:space="preserve">P. </w:t>
      </w:r>
    </w:p>
    <w:p w14:paraId="6D2C5E74" w14:textId="77777777" w:rsidR="00A35696" w:rsidRDefault="00A35696" w:rsidP="00A35696">
      <w:pPr>
        <w:spacing w:after="0" w:line="240" w:lineRule="auto"/>
        <w:ind w:left="0" w:firstLine="0"/>
        <w:jc w:val="left"/>
        <w:rPr>
          <w:rFonts w:asciiTheme="minorHAnsi" w:hAnsiTheme="minorHAnsi" w:cstheme="minorHAnsi"/>
          <w:color w:val="auto"/>
          <w:sz w:val="20"/>
          <w:szCs w:val="20"/>
          <w:highlight w:val="yellow"/>
          <w:lang w:bidi="th-TH"/>
        </w:rPr>
      </w:pPr>
    </w:p>
    <w:p w14:paraId="5A3072FD" w14:textId="74792047" w:rsidR="00A35696" w:rsidRDefault="00A35696" w:rsidP="00A35696">
      <w:pPr>
        <w:spacing w:after="0" w:line="240" w:lineRule="auto"/>
        <w:ind w:left="0" w:firstLine="0"/>
        <w:jc w:val="left"/>
        <w:rPr>
          <w:rFonts w:asciiTheme="minorHAnsi" w:hAnsiTheme="minorHAnsi" w:cstheme="minorHAnsi"/>
          <w:color w:val="auto"/>
          <w:sz w:val="20"/>
          <w:szCs w:val="20"/>
          <w:lang w:bidi="th-TH"/>
        </w:rPr>
      </w:pPr>
      <w:r>
        <w:rPr>
          <w:rFonts w:asciiTheme="minorHAnsi" w:hAnsiTheme="minorHAnsi" w:cstheme="minorHAnsi"/>
          <w:color w:val="auto"/>
          <w:sz w:val="20"/>
          <w:szCs w:val="20"/>
          <w:lang w:bidi="th-TH"/>
        </w:rPr>
        <w:t>Quarterly</w:t>
      </w:r>
      <w:r w:rsidRPr="002A028E">
        <w:rPr>
          <w:rFonts w:asciiTheme="minorHAnsi" w:hAnsiTheme="minorHAnsi" w:cstheme="minorHAnsi"/>
          <w:color w:val="auto"/>
          <w:sz w:val="20"/>
          <w:szCs w:val="20"/>
          <w:lang w:bidi="th-TH"/>
        </w:rPr>
        <w:t xml:space="preserve"> summaries</w:t>
      </w:r>
      <w:r w:rsidRPr="00CA49E1">
        <w:rPr>
          <w:rFonts w:asciiTheme="minorHAnsi" w:hAnsiTheme="minorHAnsi" w:cstheme="minorHAnsi"/>
          <w:color w:val="auto"/>
          <w:sz w:val="20"/>
          <w:szCs w:val="20"/>
          <w:lang w:bidi="th-TH"/>
        </w:rPr>
        <w:t xml:space="preserve"> and internal reports on public grievances, enquiries and related incidents, together with the status of implementation of associated corrective/preventative actions will be collated by responsible staff and referred to the senior management of the project. The </w:t>
      </w:r>
      <w:r>
        <w:rPr>
          <w:rFonts w:asciiTheme="minorHAnsi" w:hAnsiTheme="minorHAnsi" w:cstheme="minorHAnsi"/>
          <w:color w:val="auto"/>
          <w:sz w:val="20"/>
          <w:szCs w:val="20"/>
          <w:lang w:bidi="th-TH"/>
        </w:rPr>
        <w:t>quarterly</w:t>
      </w:r>
      <w:r w:rsidRPr="00CA49E1">
        <w:rPr>
          <w:rFonts w:asciiTheme="minorHAnsi" w:hAnsiTheme="minorHAnsi" w:cstheme="minorHAnsi"/>
          <w:color w:val="auto"/>
          <w:sz w:val="20"/>
          <w:szCs w:val="20"/>
          <w:lang w:bidi="th-TH"/>
        </w:rPr>
        <w:t xml:space="preserve"> summaries will provide a mechanism for assessing both the number and the nature of complaints and requests for information, along with the Project’s ability to address those in a timely and effective manner.</w:t>
      </w:r>
      <w:r>
        <w:rPr>
          <w:rFonts w:asciiTheme="minorHAnsi" w:hAnsiTheme="minorHAnsi" w:cstheme="minorHAnsi"/>
          <w:color w:val="auto"/>
          <w:sz w:val="20"/>
          <w:szCs w:val="20"/>
          <w:lang w:bidi="th-TH"/>
        </w:rPr>
        <w:t xml:space="preserve"> </w:t>
      </w:r>
      <w:r w:rsidRPr="00CA49E1">
        <w:rPr>
          <w:rFonts w:asciiTheme="minorHAnsi" w:hAnsiTheme="minorHAnsi" w:cstheme="minorHAnsi"/>
          <w:color w:val="auto"/>
          <w:sz w:val="20"/>
          <w:szCs w:val="20"/>
          <w:lang w:bidi="th-TH"/>
        </w:rPr>
        <w:t>Information on public engagement activities undertaken by the Project during the year may be conveyed to the stakeholders in two possible ways:</w:t>
      </w:r>
    </w:p>
    <w:p w14:paraId="0FB82EA7" w14:textId="77777777" w:rsidR="00A35696" w:rsidRPr="00CA49E1" w:rsidRDefault="00A35696" w:rsidP="00A35696">
      <w:pPr>
        <w:spacing w:after="0" w:line="240" w:lineRule="auto"/>
        <w:ind w:left="0" w:firstLine="0"/>
        <w:jc w:val="left"/>
        <w:rPr>
          <w:rFonts w:asciiTheme="minorHAnsi" w:hAnsiTheme="minorHAnsi" w:cstheme="minorHAnsi"/>
          <w:color w:val="auto"/>
          <w:sz w:val="20"/>
          <w:szCs w:val="20"/>
          <w:lang w:bidi="th-TH"/>
        </w:rPr>
      </w:pPr>
    </w:p>
    <w:p w14:paraId="27E26EDF" w14:textId="77777777" w:rsidR="00A35696" w:rsidRDefault="00A35696" w:rsidP="00A35696">
      <w:pPr>
        <w:numPr>
          <w:ilvl w:val="0"/>
          <w:numId w:val="15"/>
        </w:numPr>
        <w:spacing w:after="0" w:line="240" w:lineRule="auto"/>
        <w:contextualSpacing/>
        <w:jc w:val="left"/>
        <w:rPr>
          <w:rFonts w:asciiTheme="minorHAnsi" w:hAnsiTheme="minorHAnsi" w:cstheme="minorHAnsi"/>
          <w:color w:val="auto"/>
          <w:sz w:val="20"/>
          <w:szCs w:val="20"/>
        </w:rPr>
      </w:pPr>
      <w:r w:rsidRPr="00CA49E1">
        <w:rPr>
          <w:rFonts w:asciiTheme="minorHAnsi" w:hAnsiTheme="minorHAnsi" w:cstheme="minorHAnsi"/>
          <w:color w:val="auto"/>
          <w:sz w:val="20"/>
          <w:szCs w:val="20"/>
        </w:rPr>
        <w:t>Publication of a standalone annual report on project’s interaction with the stakeholders.</w:t>
      </w:r>
    </w:p>
    <w:p w14:paraId="34C42F50" w14:textId="77777777" w:rsidR="00A35696" w:rsidRDefault="00A35696" w:rsidP="00A35696">
      <w:pPr>
        <w:numPr>
          <w:ilvl w:val="0"/>
          <w:numId w:val="15"/>
        </w:numPr>
        <w:spacing w:after="0" w:line="240" w:lineRule="auto"/>
        <w:contextualSpacing/>
        <w:jc w:val="left"/>
        <w:rPr>
          <w:rFonts w:asciiTheme="minorHAnsi" w:hAnsiTheme="minorHAnsi" w:cstheme="minorHAnsi"/>
          <w:color w:val="auto"/>
          <w:sz w:val="20"/>
          <w:szCs w:val="20"/>
        </w:rPr>
      </w:pPr>
      <w:r w:rsidRPr="00C11B35">
        <w:rPr>
          <w:rFonts w:asciiTheme="minorHAnsi" w:hAnsiTheme="minorHAnsi" w:cstheme="minorHAnsi"/>
          <w:color w:val="auto"/>
          <w:sz w:val="20"/>
          <w:szCs w:val="20"/>
        </w:rPr>
        <w:t xml:space="preserve">A number of </w:t>
      </w:r>
      <w:r>
        <w:rPr>
          <w:rFonts w:asciiTheme="minorHAnsi" w:hAnsiTheme="minorHAnsi" w:cstheme="minorHAnsi"/>
          <w:color w:val="auto"/>
          <w:sz w:val="20"/>
          <w:szCs w:val="20"/>
        </w:rPr>
        <w:t xml:space="preserve">ESF </w:t>
      </w:r>
      <w:r w:rsidRPr="00C11B35">
        <w:rPr>
          <w:rFonts w:asciiTheme="minorHAnsi" w:hAnsiTheme="minorHAnsi" w:cstheme="minorHAnsi"/>
          <w:color w:val="auto"/>
          <w:sz w:val="20"/>
          <w:szCs w:val="20"/>
        </w:rPr>
        <w:t xml:space="preserve">Key Performance Indicators (KPIs) will also be monitored by the project on a regular basis, including the following parameters: </w:t>
      </w:r>
    </w:p>
    <w:p w14:paraId="6557E2C8" w14:textId="77777777" w:rsidR="00A35696" w:rsidRDefault="00A35696" w:rsidP="00A35696">
      <w:pPr>
        <w:spacing w:after="0" w:line="240" w:lineRule="auto"/>
        <w:contextualSpacing/>
        <w:jc w:val="left"/>
        <w:rPr>
          <w:rFonts w:asciiTheme="minorHAnsi" w:hAnsiTheme="minorHAnsi" w:cstheme="minorHAnsi"/>
          <w:color w:val="auto"/>
          <w:sz w:val="20"/>
          <w:szCs w:val="20"/>
        </w:rPr>
      </w:pPr>
    </w:p>
    <w:p w14:paraId="77A400DF" w14:textId="77777777" w:rsidR="00A35696" w:rsidRPr="00640702" w:rsidRDefault="00A35696" w:rsidP="00A35696">
      <w:pPr>
        <w:numPr>
          <w:ilvl w:val="1"/>
          <w:numId w:val="15"/>
        </w:numPr>
        <w:spacing w:after="0" w:line="240" w:lineRule="auto"/>
        <w:contextualSpacing/>
        <w:jc w:val="left"/>
        <w:rPr>
          <w:rFonts w:asciiTheme="minorHAnsi" w:hAnsiTheme="minorHAnsi" w:cstheme="minorHAnsi"/>
          <w:color w:val="auto"/>
          <w:sz w:val="20"/>
          <w:szCs w:val="20"/>
        </w:rPr>
      </w:pPr>
      <w:r w:rsidRPr="00640702">
        <w:rPr>
          <w:rFonts w:asciiTheme="minorHAnsi" w:hAnsiTheme="minorHAnsi" w:cstheme="minorHAnsi"/>
          <w:i/>
          <w:color w:val="auto"/>
          <w:sz w:val="18"/>
          <w:szCs w:val="18"/>
        </w:rPr>
        <w:t xml:space="preserve">Frequency and type of public engagement activities; </w:t>
      </w:r>
    </w:p>
    <w:p w14:paraId="69C272A1" w14:textId="77777777" w:rsidR="00A35696" w:rsidRPr="00640702" w:rsidRDefault="00A35696" w:rsidP="00A35696">
      <w:pPr>
        <w:numPr>
          <w:ilvl w:val="1"/>
          <w:numId w:val="15"/>
        </w:numPr>
        <w:spacing w:after="0" w:line="240" w:lineRule="auto"/>
        <w:contextualSpacing/>
        <w:jc w:val="left"/>
        <w:rPr>
          <w:rFonts w:asciiTheme="minorHAnsi" w:hAnsiTheme="minorHAnsi" w:cstheme="minorHAnsi"/>
          <w:color w:val="auto"/>
          <w:sz w:val="20"/>
          <w:szCs w:val="20"/>
        </w:rPr>
      </w:pPr>
      <w:r w:rsidRPr="00640702">
        <w:rPr>
          <w:rFonts w:asciiTheme="minorHAnsi" w:hAnsiTheme="minorHAnsi" w:cstheme="minorHAnsi"/>
          <w:i/>
          <w:color w:val="auto"/>
          <w:sz w:val="18"/>
          <w:szCs w:val="18"/>
        </w:rPr>
        <w:t>Numbers of Grievances received within a reporting period (e.g. monthly, quarterly, or annually)</w:t>
      </w:r>
    </w:p>
    <w:p w14:paraId="63B481FF" w14:textId="77777777" w:rsidR="00A35696" w:rsidRPr="00640702" w:rsidRDefault="00A35696" w:rsidP="00A35696">
      <w:pPr>
        <w:numPr>
          <w:ilvl w:val="1"/>
          <w:numId w:val="15"/>
        </w:numPr>
        <w:spacing w:after="0" w:line="240" w:lineRule="auto"/>
        <w:contextualSpacing/>
        <w:jc w:val="left"/>
        <w:rPr>
          <w:rFonts w:asciiTheme="minorHAnsi" w:hAnsiTheme="minorHAnsi" w:cstheme="minorHAnsi"/>
          <w:color w:val="auto"/>
          <w:sz w:val="20"/>
          <w:szCs w:val="20"/>
        </w:rPr>
      </w:pPr>
      <w:r w:rsidRPr="00640702">
        <w:rPr>
          <w:rFonts w:asciiTheme="minorHAnsi" w:hAnsiTheme="minorHAnsi" w:cstheme="minorHAnsi"/>
          <w:i/>
          <w:color w:val="auto"/>
          <w:sz w:val="18"/>
          <w:szCs w:val="18"/>
        </w:rPr>
        <w:t>Number of grievance resolved within the prescribed timeline; number of press materials published/broadcasted in the local, regional, and national media</w:t>
      </w:r>
    </w:p>
    <w:p w14:paraId="4AEFBAD9" w14:textId="00A0818E" w:rsidR="00665949" w:rsidRPr="00665949" w:rsidRDefault="00665949" w:rsidP="00665949">
      <w:pPr>
        <w:spacing w:after="0" w:line="259" w:lineRule="auto"/>
        <w:ind w:left="0" w:right="465" w:firstLine="0"/>
      </w:pPr>
    </w:p>
    <w:sectPr w:rsidR="00665949" w:rsidRPr="00665949" w:rsidSect="00A22ABC">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418" w:header="62"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55BE" w16cex:dateUtc="2020-06-03T21:00:00Z"/>
  <w16cex:commentExtensible w16cex:durableId="228255FE" w16cex:dateUtc="2020-06-03T21:01:00Z"/>
  <w16cex:commentExtensible w16cex:durableId="22825624" w16cex:dateUtc="2020-06-03T21:02:00Z"/>
  <w16cex:commentExtensible w16cex:durableId="22825697" w16cex:dateUtc="2020-06-03T21:04:00Z"/>
  <w16cex:commentExtensible w16cex:durableId="228256BD" w16cex:dateUtc="2020-06-03T21:05: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81CA7" w14:textId="77777777" w:rsidR="00CA1B91" w:rsidRDefault="00CA1B91">
      <w:pPr>
        <w:spacing w:after="0" w:line="240" w:lineRule="auto"/>
      </w:pPr>
      <w:r>
        <w:separator/>
      </w:r>
    </w:p>
  </w:endnote>
  <w:endnote w:type="continuationSeparator" w:id="0">
    <w:p w14:paraId="4F05655E" w14:textId="77777777" w:rsidR="00CA1B91" w:rsidRDefault="00CA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3"/>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A3"/>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A59D" w14:textId="77777777" w:rsidR="005850E5" w:rsidRDefault="005850E5">
    <w:pPr>
      <w:spacing w:after="0" w:line="259" w:lineRule="auto"/>
      <w:ind w:left="0" w:right="57" w:firstLine="0"/>
      <w:jc w:val="center"/>
    </w:pPr>
    <w:r>
      <w:fldChar w:fldCharType="begin"/>
    </w:r>
    <w:r>
      <w:instrText xml:space="preserve"> PAGE   \* MERGEFORMAT </w:instrText>
    </w:r>
    <w:r>
      <w:fldChar w:fldCharType="separate"/>
    </w:r>
    <w:r>
      <w:t>1</w:t>
    </w:r>
    <w:r>
      <w:fldChar w:fldCharType="end"/>
    </w:r>
    <w:r>
      <w:t xml:space="preserve"> </w:t>
    </w:r>
  </w:p>
  <w:p w14:paraId="75662810" w14:textId="77777777" w:rsidR="005850E5" w:rsidRDefault="005850E5">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266C3" w14:textId="48F71D3D" w:rsidR="005850E5" w:rsidRDefault="005850E5">
    <w:pPr>
      <w:spacing w:after="0" w:line="259" w:lineRule="auto"/>
      <w:ind w:left="0" w:right="57" w:firstLine="0"/>
      <w:jc w:val="center"/>
    </w:pPr>
    <w:r>
      <w:fldChar w:fldCharType="begin"/>
    </w:r>
    <w:r>
      <w:instrText xml:space="preserve"> PAGE   \* MERGEFORMAT </w:instrText>
    </w:r>
    <w:r>
      <w:fldChar w:fldCharType="separate"/>
    </w:r>
    <w:r w:rsidR="00A22ABC">
      <w:rPr>
        <w:noProof/>
      </w:rPr>
      <w:t>9</w:t>
    </w:r>
    <w:r>
      <w:fldChar w:fldCharType="end"/>
    </w:r>
    <w:r>
      <w:t xml:space="preserve"> </w:t>
    </w:r>
  </w:p>
  <w:p w14:paraId="5C6D03E8" w14:textId="77777777" w:rsidR="005850E5" w:rsidRDefault="005850E5">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E5DED" w14:textId="77B8B82C" w:rsidR="005850E5" w:rsidRDefault="005850E5">
    <w:pPr>
      <w:spacing w:after="0" w:line="259" w:lineRule="auto"/>
      <w:ind w:left="0" w:right="57" w:firstLine="0"/>
      <w:jc w:val="center"/>
    </w:pPr>
    <w:r>
      <w:fldChar w:fldCharType="begin"/>
    </w:r>
    <w:r>
      <w:instrText xml:space="preserve"> PAGE   \* MERGEFORMAT </w:instrText>
    </w:r>
    <w:r>
      <w:fldChar w:fldCharType="separate"/>
    </w:r>
    <w:r w:rsidR="00A22ABC">
      <w:rPr>
        <w:noProof/>
      </w:rPr>
      <w:t>1</w:t>
    </w:r>
    <w:r>
      <w:fldChar w:fldCharType="end"/>
    </w:r>
    <w:r>
      <w:t xml:space="preserve"> </w:t>
    </w:r>
  </w:p>
  <w:p w14:paraId="39762B35" w14:textId="77777777" w:rsidR="005850E5" w:rsidRDefault="005850E5">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430A8" w14:textId="77777777" w:rsidR="00CA1B91" w:rsidRDefault="00CA1B91">
      <w:pPr>
        <w:spacing w:after="0" w:line="240" w:lineRule="auto"/>
      </w:pPr>
      <w:r>
        <w:separator/>
      </w:r>
    </w:p>
  </w:footnote>
  <w:footnote w:type="continuationSeparator" w:id="0">
    <w:p w14:paraId="4F3AF66A" w14:textId="77777777" w:rsidR="00CA1B91" w:rsidRDefault="00CA1B91">
      <w:pPr>
        <w:spacing w:after="0" w:line="240" w:lineRule="auto"/>
      </w:pPr>
      <w:r>
        <w:continuationSeparator/>
      </w:r>
    </w:p>
  </w:footnote>
  <w:footnote w:id="1">
    <w:p w14:paraId="307EF6B6" w14:textId="77777777" w:rsidR="005850E5" w:rsidRPr="003F17D7" w:rsidRDefault="005850E5" w:rsidP="006F3053">
      <w:pPr>
        <w:pStyle w:val="FootnoteText"/>
        <w:rPr>
          <w:i/>
        </w:rPr>
      </w:pPr>
      <w:r w:rsidRPr="003F17D7">
        <w:rPr>
          <w:rStyle w:val="FootnoteReference"/>
          <w:i/>
        </w:rPr>
        <w:footnoteRef/>
      </w:r>
      <w:r w:rsidRPr="003F17D7">
        <w:rPr>
          <w:i/>
        </w:rPr>
        <w:t xml:space="preserve"> </w:t>
      </w:r>
      <w:hyperlink r:id="rId1" w:history="1">
        <w:r w:rsidRPr="003F17D7">
          <w:rPr>
            <w:rFonts w:ascii="Calibri" w:hAnsi="Calibri" w:cs="Calibri"/>
            <w:i/>
            <w:szCs w:val="18"/>
          </w:rPr>
          <w:t>https://www.who.int/emergencies/diseases/novel-coronavirus-2019</w:t>
        </w:r>
      </w:hyperlink>
    </w:p>
  </w:footnote>
  <w:footnote w:id="2">
    <w:p w14:paraId="11CB72CC" w14:textId="77777777" w:rsidR="005850E5" w:rsidRPr="00855E83" w:rsidRDefault="005850E5" w:rsidP="006F3053">
      <w:pPr>
        <w:pStyle w:val="FootnoteText"/>
        <w:rPr>
          <w:sz w:val="16"/>
          <w:szCs w:val="16"/>
        </w:rPr>
      </w:pPr>
      <w:r w:rsidRPr="00855E83">
        <w:rPr>
          <w:rStyle w:val="FootnoteReference"/>
          <w:sz w:val="16"/>
          <w:szCs w:val="16"/>
        </w:rPr>
        <w:footnoteRef/>
      </w:r>
      <w:r w:rsidRPr="00D65068">
        <w:rPr>
          <w:sz w:val="16"/>
          <w:szCs w:val="16"/>
          <w:lang w:val="it-IT"/>
        </w:rPr>
        <w:t xml:space="preserve"> Del Rio, C. and Malani, PN.</w:t>
      </w:r>
      <w:r>
        <w:rPr>
          <w:sz w:val="16"/>
          <w:szCs w:val="16"/>
          <w:lang w:val="it-IT"/>
        </w:rPr>
        <w:t xml:space="preserve"> </w:t>
      </w:r>
      <w:r w:rsidRPr="00BC77FA">
        <w:rPr>
          <w:sz w:val="16"/>
          <w:szCs w:val="16"/>
          <w:lang w:val="es-ES"/>
        </w:rPr>
        <w:t xml:space="preserve">2020. </w:t>
      </w:r>
      <w:r w:rsidRPr="00855E83">
        <w:rPr>
          <w:sz w:val="16"/>
          <w:szCs w:val="16"/>
        </w:rPr>
        <w:t>“COVID-19—New Insights on a Rapidly Changing Epidemic.” JAMA, doi:10.1001/jama.2020.3072</w:t>
      </w:r>
    </w:p>
    <w:p w14:paraId="44FFA4F2" w14:textId="77777777" w:rsidR="005850E5" w:rsidRPr="00855E83" w:rsidRDefault="005850E5" w:rsidP="006F3053">
      <w:pPr>
        <w:pStyle w:val="FootnoteText"/>
        <w:rPr>
          <w:sz w:val="16"/>
          <w:szCs w:val="16"/>
        </w:rPr>
      </w:pPr>
    </w:p>
  </w:footnote>
  <w:footnote w:id="3">
    <w:p w14:paraId="2F7241D1" w14:textId="77777777" w:rsidR="005850E5" w:rsidRPr="00CA06A3" w:rsidRDefault="005850E5" w:rsidP="00B64D59">
      <w:pPr>
        <w:pStyle w:val="FootnoteText"/>
        <w:jc w:val="both"/>
        <w:rPr>
          <w:sz w:val="18"/>
          <w:szCs w:val="18"/>
        </w:rPr>
      </w:pPr>
      <w:r w:rsidRPr="00771BB1">
        <w:rPr>
          <w:rStyle w:val="FootnoteReference"/>
          <w:sz w:val="18"/>
          <w:szCs w:val="18"/>
        </w:rPr>
        <w:footnoteRef/>
      </w:r>
      <w:r w:rsidRPr="00771BB1">
        <w:rPr>
          <w:sz w:val="18"/>
          <w:szCs w:val="18"/>
        </w:rPr>
        <w:t xml:space="preserve"> </w:t>
      </w:r>
      <w:r w:rsidRPr="00CA06A3">
        <w:rPr>
          <w:sz w:val="18"/>
          <w:szCs w:val="18"/>
        </w:rPr>
        <w:t>Vulnerable status may stem from an individual’s or group’s race, national, ethnic or social origin, color, gender, language, religion, political or other opinion, property, age, culture, literacy, sickness, physical or mental disability, poverty or economic disadvantage, and dependence on unique natural resources.</w:t>
      </w:r>
    </w:p>
  </w:footnote>
  <w:footnote w:id="4">
    <w:p w14:paraId="4AA6DA2F" w14:textId="11223AE0" w:rsidR="005850E5" w:rsidRPr="00105CB8" w:rsidRDefault="005850E5" w:rsidP="00105CB8">
      <w:pPr>
        <w:pStyle w:val="FootnoteText"/>
        <w:jc w:val="both"/>
        <w:rPr>
          <w:i/>
          <w:sz w:val="18"/>
          <w:szCs w:val="18"/>
        </w:rPr>
      </w:pPr>
      <w:r>
        <w:rPr>
          <w:rStyle w:val="FootnoteReference"/>
        </w:rPr>
        <w:footnoteRef/>
      </w:r>
      <w:r>
        <w:t xml:space="preserve"> </w:t>
      </w:r>
      <w:r w:rsidRPr="00105CB8">
        <w:rPr>
          <w:i/>
          <w:sz w:val="18"/>
          <w:szCs w:val="18"/>
        </w:rPr>
        <w:t>Examples may include (i) women: ensure that community engagement teams are gender-balanced and promote women’s leadership within these, design online and in-person surveys and other engagement activities so that women in unpaid care work can participate; consider provisions for childcare, transport, and safety for any in-person community engagement activitie</w:t>
      </w:r>
      <w:r>
        <w:rPr>
          <w:i/>
          <w:sz w:val="18"/>
          <w:szCs w:val="18"/>
        </w:rPr>
        <w:t>s;</w:t>
      </w:r>
      <w:r w:rsidRPr="00105CB8">
        <w:rPr>
          <w:i/>
          <w:sz w:val="18"/>
          <w:szCs w:val="18"/>
        </w:rPr>
        <w:t xml:space="preserve"> </w:t>
      </w:r>
      <w:r>
        <w:rPr>
          <w:i/>
          <w:sz w:val="18"/>
          <w:szCs w:val="18"/>
        </w:rPr>
        <w:t xml:space="preserve">(ii) </w:t>
      </w:r>
      <w:r w:rsidRPr="00105CB8">
        <w:rPr>
          <w:i/>
          <w:sz w:val="18"/>
          <w:szCs w:val="18"/>
        </w:rPr>
        <w:t>Pregnant women: develop education materials for pregnant women on basic hygiene practices, infection precautions, and how and where to seek care based on their questions and concerns</w:t>
      </w:r>
      <w:r>
        <w:rPr>
          <w:i/>
          <w:sz w:val="18"/>
          <w:szCs w:val="18"/>
        </w:rPr>
        <w:t xml:space="preserve">; (iii) </w:t>
      </w:r>
      <w:r w:rsidRPr="00105CB8">
        <w:rPr>
          <w:i/>
          <w:sz w:val="18"/>
          <w:szCs w:val="18"/>
        </w:rPr>
        <w:t>Elderly and people with existing medical conditions: develop information on specific needs and explain why they are at more risk &amp; what measures to take to care for them</w:t>
      </w:r>
      <w:r>
        <w:rPr>
          <w:i/>
          <w:sz w:val="18"/>
          <w:szCs w:val="18"/>
        </w:rPr>
        <w:t>;</w:t>
      </w:r>
      <w:r w:rsidRPr="00105CB8">
        <w:rPr>
          <w:i/>
          <w:sz w:val="18"/>
          <w:szCs w:val="18"/>
        </w:rPr>
        <w:t xml:space="preserve"> tailor messages and make them actionable for particular living conditions (including assisted living facilities), and health status; target family members, health care providers and caregivers</w:t>
      </w:r>
      <w:r>
        <w:rPr>
          <w:i/>
          <w:sz w:val="18"/>
          <w:szCs w:val="18"/>
        </w:rPr>
        <w:t>; (iii)</w:t>
      </w:r>
      <w:r w:rsidRPr="00105CB8">
        <w:rPr>
          <w:i/>
          <w:sz w:val="18"/>
          <w:szCs w:val="18"/>
        </w:rPr>
        <w:t xml:space="preserve"> People with disabilities: provide information in accessible formats, like braille, large print; offer multiple forms of communication, such as text captioning or signed videos, text captioning for hearing impaired, online materials for people who use assistive technology</w:t>
      </w:r>
      <w:r>
        <w:rPr>
          <w:i/>
          <w:sz w:val="18"/>
          <w:szCs w:val="18"/>
        </w:rPr>
        <w:t>; and (iv)</w:t>
      </w:r>
      <w:r w:rsidRPr="00105CB8">
        <w:rPr>
          <w:i/>
          <w:sz w:val="18"/>
          <w:szCs w:val="18"/>
        </w:rPr>
        <w:t xml:space="preserve"> Children: design information and communication materials in a child-friendly manner &amp; provide parents with skills to handle their own anxieties and help manage those in their children.</w:t>
      </w:r>
      <w:r w:rsidR="00EF176D">
        <w:rPr>
          <w:i/>
          <w:sz w:val="18"/>
          <w:szCs w:val="18"/>
        </w:rPr>
        <w:t xml:space="preserve"> (vi) returning migrants – design targeted information and communication materials explaining the risks they may have been exposed to abroad, and what they can expect on returning home in terms of testing, contract tracing, and quarantine.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4302A" w14:textId="77777777" w:rsidR="005850E5" w:rsidRDefault="005850E5">
    <w:pPr>
      <w:spacing w:after="0" w:line="259" w:lineRule="auto"/>
      <w:ind w:left="0" w:right="56" w:firstLine="0"/>
      <w:jc w:val="right"/>
    </w:pPr>
    <w:r>
      <w:rPr>
        <w:b/>
        <w:sz w:val="24"/>
      </w:rPr>
      <w:t xml:space="preserve"> June 2018 </w:t>
    </w:r>
  </w:p>
  <w:p w14:paraId="6118910D" w14:textId="77777777" w:rsidR="005850E5" w:rsidRDefault="005850E5">
    <w:pPr>
      <w:spacing w:after="0" w:line="259" w:lineRule="auto"/>
      <w:ind w:left="0" w:right="65" w:firstLine="0"/>
      <w:jc w:val="center"/>
    </w:pPr>
    <w:r>
      <w:rPr>
        <w:b/>
        <w:i/>
        <w:sz w:val="24"/>
      </w:rPr>
      <w:t xml:space="preserve">Template for ESS10: Stakeholder Engagement and Information Disclosure </w:t>
    </w:r>
  </w:p>
  <w:p w14:paraId="068178BE" w14:textId="77777777" w:rsidR="005850E5" w:rsidRDefault="005850E5">
    <w:pPr>
      <w:spacing w:after="0" w:line="259" w:lineRule="auto"/>
      <w:ind w:left="0" w:right="64" w:firstLine="0"/>
      <w:jc w:val="center"/>
    </w:pPr>
    <w:r>
      <w:rPr>
        <w:b/>
        <w:i/>
        <w:sz w:val="24"/>
      </w:rPr>
      <w:t xml:space="preserve">Stakeholder Engagement Plan and Stakeholder Engagement Framework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F320" w14:textId="77777777" w:rsidR="00D52195" w:rsidRDefault="00D5219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2F3D1" w14:textId="77777777" w:rsidR="00AE6932" w:rsidRDefault="00AE6932" w:rsidP="00040A1D">
    <w:pPr>
      <w:spacing w:after="0" w:line="259" w:lineRule="auto"/>
      <w:ind w:left="0" w:right="65" w:firstLine="0"/>
      <w:jc w:val="center"/>
      <w:rPr>
        <w:b/>
        <w:sz w:val="24"/>
        <w:szCs w:val="24"/>
      </w:rPr>
    </w:pPr>
  </w:p>
  <w:p w14:paraId="236F652A" w14:textId="7899CC63" w:rsidR="005850E5" w:rsidRDefault="005850E5" w:rsidP="00040A1D">
    <w:pPr>
      <w:spacing w:after="0" w:line="259" w:lineRule="auto"/>
      <w:ind w:left="0" w:right="65" w:firstLine="0"/>
      <w:jc w:val="center"/>
      <w:rPr>
        <w:b/>
        <w:sz w:val="24"/>
        <w:szCs w:val="24"/>
      </w:rPr>
    </w:pPr>
    <w:r w:rsidRPr="00B64D59">
      <w:rPr>
        <w:b/>
        <w:sz w:val="24"/>
        <w:szCs w:val="24"/>
      </w:rPr>
      <w:t>Stakeholder Engagement Plan (SEP)</w:t>
    </w:r>
  </w:p>
  <w:p w14:paraId="0107C96F" w14:textId="00EB3C88" w:rsidR="00345FB4" w:rsidRPr="00B64D59" w:rsidRDefault="00345FB4" w:rsidP="00040A1D">
    <w:pPr>
      <w:spacing w:after="0" w:line="259" w:lineRule="auto"/>
      <w:ind w:left="0" w:right="65" w:firstLine="0"/>
      <w:jc w:val="center"/>
      <w:rPr>
        <w:b/>
        <w:sz w:val="24"/>
        <w:szCs w:val="24"/>
      </w:rPr>
    </w:pPr>
    <w:r>
      <w:rPr>
        <w:b/>
        <w:sz w:val="24"/>
        <w:szCs w:val="24"/>
      </w:rPr>
      <w:t>VIETNAM COVID</w:t>
    </w:r>
    <w:r w:rsidR="00D52195">
      <w:rPr>
        <w:b/>
        <w:sz w:val="24"/>
        <w:szCs w:val="24"/>
      </w:rPr>
      <w:t>-19</w:t>
    </w:r>
    <w:r>
      <w:rPr>
        <w:b/>
        <w:sz w:val="24"/>
        <w:szCs w:val="24"/>
      </w:rPr>
      <w:t xml:space="preserve"> EMERGENCY RESPONSE PROJECT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04C8"/>
    <w:multiLevelType w:val="hybridMultilevel"/>
    <w:tmpl w:val="46FE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30076"/>
    <w:multiLevelType w:val="hybridMultilevel"/>
    <w:tmpl w:val="BF62C61A"/>
    <w:lvl w:ilvl="0" w:tplc="5D7A69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B01F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DAD9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AEA9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AA8A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E67D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16BB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B215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8697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9E5F05"/>
    <w:multiLevelType w:val="hybridMultilevel"/>
    <w:tmpl w:val="30AA68DE"/>
    <w:lvl w:ilvl="0" w:tplc="96F837C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B7CE8"/>
    <w:multiLevelType w:val="hybridMultilevel"/>
    <w:tmpl w:val="B3B49062"/>
    <w:lvl w:ilvl="0" w:tplc="C06EAE5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2272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A471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023D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3C51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4239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06A2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D4D3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1C9A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9E3052"/>
    <w:multiLevelType w:val="hybridMultilevel"/>
    <w:tmpl w:val="CC267A4A"/>
    <w:lvl w:ilvl="0" w:tplc="28106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337DA"/>
    <w:multiLevelType w:val="hybridMultilevel"/>
    <w:tmpl w:val="F0B62834"/>
    <w:lvl w:ilvl="0" w:tplc="82A22A1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27064B5E"/>
    <w:multiLevelType w:val="hybridMultilevel"/>
    <w:tmpl w:val="272AC826"/>
    <w:lvl w:ilvl="0" w:tplc="CD0E0B1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94AD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2BF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76CA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E0D0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1E49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B879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5095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F232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0326F"/>
    <w:multiLevelType w:val="hybridMultilevel"/>
    <w:tmpl w:val="D7A8D46C"/>
    <w:lvl w:ilvl="0" w:tplc="39FE234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B0830"/>
    <w:multiLevelType w:val="hybridMultilevel"/>
    <w:tmpl w:val="715A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8496E"/>
    <w:multiLevelType w:val="hybridMultilevel"/>
    <w:tmpl w:val="86969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0776B5"/>
    <w:multiLevelType w:val="hybridMultilevel"/>
    <w:tmpl w:val="809EA844"/>
    <w:lvl w:ilvl="0" w:tplc="53A0A5DA">
      <w:start w:val="1"/>
      <w:numFmt w:val="decimal"/>
      <w:pStyle w:val="PADparagraph"/>
      <w:lvlText w:val="%1."/>
      <w:lvlJc w:val="left"/>
      <w:pPr>
        <w:ind w:left="360" w:hanging="360"/>
      </w:pPr>
      <w:rPr>
        <w:rFonts w:ascii="Calibri" w:hAnsi="Calibri" w:hint="default"/>
        <w:sz w:val="22"/>
      </w:rPr>
    </w:lvl>
    <w:lvl w:ilvl="1" w:tplc="350EAAFC" w:tentative="1">
      <w:start w:val="1"/>
      <w:numFmt w:val="lowerLetter"/>
      <w:lvlText w:val="%2."/>
      <w:lvlJc w:val="left"/>
      <w:pPr>
        <w:ind w:left="1440" w:hanging="360"/>
      </w:pPr>
    </w:lvl>
    <w:lvl w:ilvl="2" w:tplc="17F447E8" w:tentative="1">
      <w:start w:val="1"/>
      <w:numFmt w:val="lowerRoman"/>
      <w:lvlText w:val="%3."/>
      <w:lvlJc w:val="right"/>
      <w:pPr>
        <w:ind w:left="2160" w:hanging="180"/>
      </w:pPr>
    </w:lvl>
    <w:lvl w:ilvl="3" w:tplc="E1BC87F4" w:tentative="1">
      <w:start w:val="1"/>
      <w:numFmt w:val="decimal"/>
      <w:lvlText w:val="%4."/>
      <w:lvlJc w:val="left"/>
      <w:pPr>
        <w:ind w:left="2880" w:hanging="360"/>
      </w:pPr>
    </w:lvl>
    <w:lvl w:ilvl="4" w:tplc="019AB3D0" w:tentative="1">
      <w:start w:val="1"/>
      <w:numFmt w:val="lowerLetter"/>
      <w:lvlText w:val="%5."/>
      <w:lvlJc w:val="left"/>
      <w:pPr>
        <w:ind w:left="3600" w:hanging="360"/>
      </w:pPr>
    </w:lvl>
    <w:lvl w:ilvl="5" w:tplc="D2661C3C" w:tentative="1">
      <w:start w:val="1"/>
      <w:numFmt w:val="lowerRoman"/>
      <w:lvlText w:val="%6."/>
      <w:lvlJc w:val="right"/>
      <w:pPr>
        <w:ind w:left="4320" w:hanging="180"/>
      </w:pPr>
    </w:lvl>
    <w:lvl w:ilvl="6" w:tplc="7FF8EF24" w:tentative="1">
      <w:start w:val="1"/>
      <w:numFmt w:val="decimal"/>
      <w:lvlText w:val="%7."/>
      <w:lvlJc w:val="left"/>
      <w:pPr>
        <w:ind w:left="5040" w:hanging="360"/>
      </w:pPr>
    </w:lvl>
    <w:lvl w:ilvl="7" w:tplc="D5A4ADB6" w:tentative="1">
      <w:start w:val="1"/>
      <w:numFmt w:val="lowerLetter"/>
      <w:lvlText w:val="%8."/>
      <w:lvlJc w:val="left"/>
      <w:pPr>
        <w:ind w:left="5760" w:hanging="360"/>
      </w:pPr>
    </w:lvl>
    <w:lvl w:ilvl="8" w:tplc="C3485D06" w:tentative="1">
      <w:start w:val="1"/>
      <w:numFmt w:val="lowerRoman"/>
      <w:lvlText w:val="%9."/>
      <w:lvlJc w:val="right"/>
      <w:pPr>
        <w:ind w:left="6480" w:hanging="180"/>
      </w:pPr>
    </w:lvl>
  </w:abstractNum>
  <w:abstractNum w:abstractNumId="13" w15:restartNumberingAfterBreak="0">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C6A49"/>
    <w:multiLevelType w:val="hybridMultilevel"/>
    <w:tmpl w:val="681A143E"/>
    <w:lvl w:ilvl="0" w:tplc="FD322A2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F8BC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3038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707D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D049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3A51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CCFC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22F9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7C72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ECF20CB"/>
    <w:multiLevelType w:val="hybridMultilevel"/>
    <w:tmpl w:val="3C7CE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21D7875"/>
    <w:multiLevelType w:val="hybridMultilevel"/>
    <w:tmpl w:val="EA1E3784"/>
    <w:lvl w:ilvl="0" w:tplc="26B434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EA08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A841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48C0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0AB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8632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E233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E252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C0FF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9E62871"/>
    <w:multiLevelType w:val="hybridMultilevel"/>
    <w:tmpl w:val="72FA6536"/>
    <w:lvl w:ilvl="0" w:tplc="264C8FD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AC3B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52EE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B809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0496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D8AB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2685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ECCA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88F8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D8A2F6D"/>
    <w:multiLevelType w:val="hybridMultilevel"/>
    <w:tmpl w:val="6DE8D6C8"/>
    <w:lvl w:ilvl="0" w:tplc="562C688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54AC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ACDD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A689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64E0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6C66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965F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206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CC2A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3707EFC"/>
    <w:multiLevelType w:val="hybridMultilevel"/>
    <w:tmpl w:val="C6E03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4841D9"/>
    <w:multiLevelType w:val="hybridMultilevel"/>
    <w:tmpl w:val="440E3DB6"/>
    <w:lvl w:ilvl="0" w:tplc="08160011">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1" w15:restartNumberingAfterBreak="0">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937ABC"/>
    <w:multiLevelType w:val="hybridMultilevel"/>
    <w:tmpl w:val="A1A853CC"/>
    <w:lvl w:ilvl="0" w:tplc="54DCD5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D645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C2AA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0808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78B3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D253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C244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A2E0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789C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5F41B27"/>
    <w:multiLevelType w:val="hybridMultilevel"/>
    <w:tmpl w:val="9DC4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144A4"/>
    <w:multiLevelType w:val="hybridMultilevel"/>
    <w:tmpl w:val="F350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61720"/>
    <w:multiLevelType w:val="hybridMultilevel"/>
    <w:tmpl w:val="9138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E48F3"/>
    <w:multiLevelType w:val="hybridMultilevel"/>
    <w:tmpl w:val="AF7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C324D2"/>
    <w:multiLevelType w:val="hybridMultilevel"/>
    <w:tmpl w:val="55900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E877D4"/>
    <w:multiLevelType w:val="hybridMultilevel"/>
    <w:tmpl w:val="8492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7"/>
  </w:num>
  <w:num w:numId="4">
    <w:abstractNumId w:val="1"/>
  </w:num>
  <w:num w:numId="5">
    <w:abstractNumId w:val="14"/>
  </w:num>
  <w:num w:numId="6">
    <w:abstractNumId w:val="17"/>
  </w:num>
  <w:num w:numId="7">
    <w:abstractNumId w:val="4"/>
  </w:num>
  <w:num w:numId="8">
    <w:abstractNumId w:val="18"/>
  </w:num>
  <w:num w:numId="9">
    <w:abstractNumId w:val="5"/>
  </w:num>
  <w:num w:numId="10">
    <w:abstractNumId w:val="3"/>
  </w:num>
  <w:num w:numId="11">
    <w:abstractNumId w:val="24"/>
  </w:num>
  <w:num w:numId="12">
    <w:abstractNumId w:val="13"/>
  </w:num>
  <w:num w:numId="13">
    <w:abstractNumId w:val="0"/>
  </w:num>
  <w:num w:numId="14">
    <w:abstractNumId w:val="23"/>
  </w:num>
  <w:num w:numId="15">
    <w:abstractNumId w:val="8"/>
  </w:num>
  <w:num w:numId="16">
    <w:abstractNumId w:val="2"/>
  </w:num>
  <w:num w:numId="17">
    <w:abstractNumId w:val="21"/>
  </w:num>
  <w:num w:numId="18">
    <w:abstractNumId w:val="20"/>
  </w:num>
  <w:num w:numId="19">
    <w:abstractNumId w:val="19"/>
  </w:num>
  <w:num w:numId="20">
    <w:abstractNumId w:val="11"/>
  </w:num>
  <w:num w:numId="21">
    <w:abstractNumId w:val="28"/>
  </w:num>
  <w:num w:numId="22">
    <w:abstractNumId w:val="26"/>
  </w:num>
  <w:num w:numId="23">
    <w:abstractNumId w:val="25"/>
  </w:num>
  <w:num w:numId="24">
    <w:abstractNumId w:val="10"/>
  </w:num>
  <w:num w:numId="25">
    <w:abstractNumId w:val="15"/>
  </w:num>
  <w:num w:numId="26">
    <w:abstractNumId w:val="12"/>
  </w:num>
  <w:num w:numId="27">
    <w:abstractNumId w:val="27"/>
  </w:num>
  <w:num w:numId="28">
    <w:abstractNumId w:val="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AB"/>
    <w:rsid w:val="000015E8"/>
    <w:rsid w:val="00002905"/>
    <w:rsid w:val="000252EB"/>
    <w:rsid w:val="00025A52"/>
    <w:rsid w:val="00026E3B"/>
    <w:rsid w:val="00026EA7"/>
    <w:rsid w:val="00033C43"/>
    <w:rsid w:val="00040A1D"/>
    <w:rsid w:val="0004570A"/>
    <w:rsid w:val="0005258D"/>
    <w:rsid w:val="00060533"/>
    <w:rsid w:val="00064152"/>
    <w:rsid w:val="00067EA4"/>
    <w:rsid w:val="000734C0"/>
    <w:rsid w:val="00076972"/>
    <w:rsid w:val="00080D6B"/>
    <w:rsid w:val="00081204"/>
    <w:rsid w:val="00092492"/>
    <w:rsid w:val="00094AD0"/>
    <w:rsid w:val="000E46D5"/>
    <w:rsid w:val="000E52E8"/>
    <w:rsid w:val="00100B54"/>
    <w:rsid w:val="00105CB8"/>
    <w:rsid w:val="001170B6"/>
    <w:rsid w:val="0012269F"/>
    <w:rsid w:val="00123217"/>
    <w:rsid w:val="00127628"/>
    <w:rsid w:val="00195559"/>
    <w:rsid w:val="00195D2C"/>
    <w:rsid w:val="001B7533"/>
    <w:rsid w:val="001C74F6"/>
    <w:rsid w:val="001E7FC9"/>
    <w:rsid w:val="001F12B3"/>
    <w:rsid w:val="001F33C2"/>
    <w:rsid w:val="001F6F24"/>
    <w:rsid w:val="00225E82"/>
    <w:rsid w:val="00230B78"/>
    <w:rsid w:val="0023153F"/>
    <w:rsid w:val="002425FC"/>
    <w:rsid w:val="00256B6A"/>
    <w:rsid w:val="00282762"/>
    <w:rsid w:val="00293C20"/>
    <w:rsid w:val="002A0B48"/>
    <w:rsid w:val="002A751B"/>
    <w:rsid w:val="002B2E90"/>
    <w:rsid w:val="002B337A"/>
    <w:rsid w:val="002B3651"/>
    <w:rsid w:val="002D4D9E"/>
    <w:rsid w:val="002D74A3"/>
    <w:rsid w:val="002F75A3"/>
    <w:rsid w:val="003014FC"/>
    <w:rsid w:val="003174AB"/>
    <w:rsid w:val="0032638F"/>
    <w:rsid w:val="00331114"/>
    <w:rsid w:val="00333202"/>
    <w:rsid w:val="00345FB4"/>
    <w:rsid w:val="003629C9"/>
    <w:rsid w:val="003B10ED"/>
    <w:rsid w:val="003C27FA"/>
    <w:rsid w:val="003C3DC5"/>
    <w:rsid w:val="003D10D1"/>
    <w:rsid w:val="003D1C65"/>
    <w:rsid w:val="003D2BF2"/>
    <w:rsid w:val="003F278D"/>
    <w:rsid w:val="00415E9D"/>
    <w:rsid w:val="00421D92"/>
    <w:rsid w:val="00430F11"/>
    <w:rsid w:val="004317DF"/>
    <w:rsid w:val="004449A0"/>
    <w:rsid w:val="0044537A"/>
    <w:rsid w:val="004537D5"/>
    <w:rsid w:val="00455104"/>
    <w:rsid w:val="004A543E"/>
    <w:rsid w:val="004A7398"/>
    <w:rsid w:val="004B25C1"/>
    <w:rsid w:val="004B65DF"/>
    <w:rsid w:val="004C5E01"/>
    <w:rsid w:val="004D2B1A"/>
    <w:rsid w:val="004E3DDA"/>
    <w:rsid w:val="004F4985"/>
    <w:rsid w:val="00511D31"/>
    <w:rsid w:val="005222CB"/>
    <w:rsid w:val="0052734C"/>
    <w:rsid w:val="00541872"/>
    <w:rsid w:val="00552A62"/>
    <w:rsid w:val="005850E5"/>
    <w:rsid w:val="005A1F3A"/>
    <w:rsid w:val="005C1ECD"/>
    <w:rsid w:val="005E2C8F"/>
    <w:rsid w:val="005E2E26"/>
    <w:rsid w:val="0061119E"/>
    <w:rsid w:val="0061145D"/>
    <w:rsid w:val="00641036"/>
    <w:rsid w:val="006451D4"/>
    <w:rsid w:val="00661DB6"/>
    <w:rsid w:val="00663AF4"/>
    <w:rsid w:val="00665949"/>
    <w:rsid w:val="006700B6"/>
    <w:rsid w:val="00673573"/>
    <w:rsid w:val="006C3878"/>
    <w:rsid w:val="006C6D6B"/>
    <w:rsid w:val="006F3053"/>
    <w:rsid w:val="00706B6B"/>
    <w:rsid w:val="007219A7"/>
    <w:rsid w:val="0072602E"/>
    <w:rsid w:val="007324D4"/>
    <w:rsid w:val="007412BD"/>
    <w:rsid w:val="00747B12"/>
    <w:rsid w:val="00753DA6"/>
    <w:rsid w:val="00760984"/>
    <w:rsid w:val="00765FEE"/>
    <w:rsid w:val="00771BB1"/>
    <w:rsid w:val="00782255"/>
    <w:rsid w:val="00783723"/>
    <w:rsid w:val="0078464C"/>
    <w:rsid w:val="00787061"/>
    <w:rsid w:val="00790F3E"/>
    <w:rsid w:val="007942E7"/>
    <w:rsid w:val="007A5513"/>
    <w:rsid w:val="007A587C"/>
    <w:rsid w:val="007A72FC"/>
    <w:rsid w:val="007B1765"/>
    <w:rsid w:val="007D733C"/>
    <w:rsid w:val="007F1878"/>
    <w:rsid w:val="007F355B"/>
    <w:rsid w:val="00806B15"/>
    <w:rsid w:val="00822EA5"/>
    <w:rsid w:val="00845319"/>
    <w:rsid w:val="00877E6A"/>
    <w:rsid w:val="008A0FDE"/>
    <w:rsid w:val="008B59F5"/>
    <w:rsid w:val="008D0776"/>
    <w:rsid w:val="008E191C"/>
    <w:rsid w:val="008E70DB"/>
    <w:rsid w:val="008F508A"/>
    <w:rsid w:val="00905C77"/>
    <w:rsid w:val="009106FE"/>
    <w:rsid w:val="00940BEA"/>
    <w:rsid w:val="009471CC"/>
    <w:rsid w:val="0096660C"/>
    <w:rsid w:val="00973F72"/>
    <w:rsid w:val="00974E04"/>
    <w:rsid w:val="0097744D"/>
    <w:rsid w:val="00981DEC"/>
    <w:rsid w:val="00990C99"/>
    <w:rsid w:val="009C5292"/>
    <w:rsid w:val="009C6060"/>
    <w:rsid w:val="009D540B"/>
    <w:rsid w:val="009E74ED"/>
    <w:rsid w:val="009F6AEB"/>
    <w:rsid w:val="009F6B1E"/>
    <w:rsid w:val="00A02644"/>
    <w:rsid w:val="00A170C9"/>
    <w:rsid w:val="00A22ABC"/>
    <w:rsid w:val="00A35696"/>
    <w:rsid w:val="00A47180"/>
    <w:rsid w:val="00A85FAD"/>
    <w:rsid w:val="00AA7617"/>
    <w:rsid w:val="00AD2DB2"/>
    <w:rsid w:val="00AD4157"/>
    <w:rsid w:val="00AE64FD"/>
    <w:rsid w:val="00AE6932"/>
    <w:rsid w:val="00B152C6"/>
    <w:rsid w:val="00B156B9"/>
    <w:rsid w:val="00B27E81"/>
    <w:rsid w:val="00B552B2"/>
    <w:rsid w:val="00B64D59"/>
    <w:rsid w:val="00B80F06"/>
    <w:rsid w:val="00B85F99"/>
    <w:rsid w:val="00B90656"/>
    <w:rsid w:val="00B93429"/>
    <w:rsid w:val="00BC0459"/>
    <w:rsid w:val="00BC1D7F"/>
    <w:rsid w:val="00BC77FA"/>
    <w:rsid w:val="00BE089D"/>
    <w:rsid w:val="00BF4325"/>
    <w:rsid w:val="00BF5001"/>
    <w:rsid w:val="00C27061"/>
    <w:rsid w:val="00C31A4E"/>
    <w:rsid w:val="00C40000"/>
    <w:rsid w:val="00C55EDA"/>
    <w:rsid w:val="00C56BBF"/>
    <w:rsid w:val="00C6166A"/>
    <w:rsid w:val="00C64B3E"/>
    <w:rsid w:val="00C75743"/>
    <w:rsid w:val="00CA06A3"/>
    <w:rsid w:val="00CA1B91"/>
    <w:rsid w:val="00CA1D55"/>
    <w:rsid w:val="00CA49E1"/>
    <w:rsid w:val="00CB10C2"/>
    <w:rsid w:val="00CC2176"/>
    <w:rsid w:val="00CC7EB0"/>
    <w:rsid w:val="00D22C3E"/>
    <w:rsid w:val="00D35EBB"/>
    <w:rsid w:val="00D52195"/>
    <w:rsid w:val="00D536BF"/>
    <w:rsid w:val="00D67DE3"/>
    <w:rsid w:val="00DB04A4"/>
    <w:rsid w:val="00DD48B6"/>
    <w:rsid w:val="00E17D66"/>
    <w:rsid w:val="00E2585F"/>
    <w:rsid w:val="00E519F6"/>
    <w:rsid w:val="00E66A97"/>
    <w:rsid w:val="00E76019"/>
    <w:rsid w:val="00EA7AB9"/>
    <w:rsid w:val="00EC2AB7"/>
    <w:rsid w:val="00EC35C5"/>
    <w:rsid w:val="00EF176D"/>
    <w:rsid w:val="00F1530A"/>
    <w:rsid w:val="00F25C2C"/>
    <w:rsid w:val="00F45BCC"/>
    <w:rsid w:val="00F56FD2"/>
    <w:rsid w:val="00F67C52"/>
    <w:rsid w:val="00F70F10"/>
    <w:rsid w:val="00F83798"/>
    <w:rsid w:val="00F94261"/>
    <w:rsid w:val="00FC7E4A"/>
    <w:rsid w:val="00FF3264"/>
    <w:rsid w:val="00FF4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449CBE"/>
  <w15:docId w15:val="{35F925DA-B01B-4A7B-B079-3CF7016C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6"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59" w:hanging="10"/>
      <w:jc w:val="center"/>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97"/>
      <w:ind w:left="10" w:hanging="10"/>
      <w:outlineLvl w:val="1"/>
    </w:pPr>
    <w:rPr>
      <w:rFonts w:ascii="Calibri" w:eastAsia="Calibri" w:hAnsi="Calibri" w:cs="Calibri"/>
      <w:b/>
      <w:color w:val="538135"/>
    </w:rPr>
  </w:style>
  <w:style w:type="paragraph" w:styleId="Heading3">
    <w:name w:val="heading 3"/>
    <w:next w:val="Normal"/>
    <w:link w:val="Heading3Char"/>
    <w:uiPriority w:val="9"/>
    <w:unhideWhenUsed/>
    <w:qFormat/>
    <w:pPr>
      <w:keepNext/>
      <w:keepLines/>
      <w:spacing w:after="97"/>
      <w:ind w:left="716" w:hanging="10"/>
      <w:outlineLvl w:val="2"/>
    </w:pPr>
    <w:rPr>
      <w:rFonts w:ascii="Calibri" w:eastAsia="Calibri" w:hAnsi="Calibri" w:cs="Calibri"/>
      <w:color w:val="5381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538135"/>
      <w:sz w:val="22"/>
    </w:rPr>
  </w:style>
  <w:style w:type="character" w:customStyle="1" w:styleId="Heading3Char">
    <w:name w:val="Heading 3 Char"/>
    <w:link w:val="Heading3"/>
    <w:rPr>
      <w:rFonts w:ascii="Calibri" w:eastAsia="Calibri" w:hAnsi="Calibri" w:cs="Calibri"/>
      <w:color w:val="538135"/>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C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01"/>
    <w:rPr>
      <w:rFonts w:ascii="Calibri" w:eastAsia="Calibri" w:hAnsi="Calibri" w:cs="Calibri"/>
      <w:color w:val="000000"/>
    </w:rPr>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A170C9"/>
    <w:pPr>
      <w:ind w:left="720"/>
      <w:contextualSpacing/>
    </w:pPr>
  </w:style>
  <w:style w:type="table" w:customStyle="1" w:styleId="TableGrid1">
    <w:name w:val="Table Grid1"/>
    <w:basedOn w:val="TableNormal"/>
    <w:next w:val="TableGrid0"/>
    <w:uiPriority w:val="39"/>
    <w:rsid w:val="00331114"/>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33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Boston 10,FOOTNOTES,Font: Geneva 9,Footnote,Footnote Text Char Char,Footnote Text Char1,Footnote Text Char1 Char Char,Footnote Text Char2 Char,Footnote text,Geneva 9,Texto nota pie Car,f,fn,footnote text,ft,single space,text,A"/>
    <w:basedOn w:val="Normal"/>
    <w:link w:val="FootnoteTextChar"/>
    <w:uiPriority w:val="99"/>
    <w:unhideWhenUsed/>
    <w:qFormat/>
    <w:rsid w:val="00195D2C"/>
    <w:pPr>
      <w:spacing w:after="0" w:line="240" w:lineRule="auto"/>
      <w:ind w:left="0" w:firstLine="0"/>
      <w:jc w:val="left"/>
    </w:pPr>
    <w:rPr>
      <w:rFonts w:asciiTheme="minorHAnsi" w:eastAsiaTheme="minorHAnsi" w:hAnsiTheme="minorHAnsi" w:cstheme="minorBidi"/>
      <w:color w:val="auto"/>
      <w:sz w:val="20"/>
      <w:szCs w:val="20"/>
    </w:rPr>
  </w:style>
  <w:style w:type="character" w:customStyle="1" w:styleId="FootnoteTextChar">
    <w:name w:val="Footnote Text Char"/>
    <w:aliases w:val="Boston 10 Char,FOOTNOTES Char,Font: Geneva 9 Char,Footnote Char,Footnote Text Char Char Char,Footnote Text Char1 Char,Footnote Text Char1 Char Char Char,Footnote Text Char2 Char Char,Footnote text Char,Geneva 9 Char,f Char,fn Char"/>
    <w:basedOn w:val="DefaultParagraphFont"/>
    <w:link w:val="FootnoteText"/>
    <w:uiPriority w:val="99"/>
    <w:rsid w:val="00195D2C"/>
    <w:rPr>
      <w:rFonts w:eastAsiaTheme="minorHAnsi"/>
      <w:sz w:val="20"/>
      <w:szCs w:val="20"/>
    </w:rPr>
  </w:style>
  <w:style w:type="character" w:styleId="FootnoteReference">
    <w:name w:val="footnote reference"/>
    <w:aliases w:val="ftref,fr,16 Point,Superscript 6 Point,BVI fnr,Carattere Char Carattere Carattere Char Carattere Char Carattere Char Char Char Char Char Char,ftref Char,Car Car Char Car Char Car Car Char Car Char Char,Char Char Char Char Car Char,Ref"/>
    <w:basedOn w:val="DefaultParagraphFont"/>
    <w:link w:val="CarattereCharCarattereCarattereCharCarattereCharCarattereCharCharCharCharChar"/>
    <w:uiPriority w:val="99"/>
    <w:unhideWhenUsed/>
    <w:qFormat/>
    <w:rsid w:val="00195D2C"/>
    <w:rPr>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195D2C"/>
    <w:pPr>
      <w:spacing w:before="120" w:after="160" w:line="240" w:lineRule="exact"/>
      <w:ind w:left="0" w:firstLine="0"/>
      <w:jc w:val="left"/>
    </w:pPr>
    <w:rPr>
      <w:rFonts w:asciiTheme="minorHAnsi" w:eastAsiaTheme="minorEastAsia" w:hAnsiTheme="minorHAnsi" w:cstheme="minorBidi"/>
      <w:color w:val="auto"/>
      <w:vertAlign w:val="superscript"/>
    </w:rPr>
  </w:style>
  <w:style w:type="paragraph" w:styleId="BalloonText">
    <w:name w:val="Balloon Text"/>
    <w:basedOn w:val="Normal"/>
    <w:link w:val="BalloonTextChar"/>
    <w:uiPriority w:val="99"/>
    <w:semiHidden/>
    <w:unhideWhenUsed/>
    <w:rsid w:val="00B64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D59"/>
    <w:rPr>
      <w:rFonts w:ascii="Segoe UI" w:eastAsia="Calibri" w:hAnsi="Segoe UI" w:cs="Segoe UI"/>
      <w:color w:val="000000"/>
      <w:sz w:val="18"/>
      <w:szCs w:val="18"/>
    </w:rPr>
  </w:style>
  <w:style w:type="table" w:customStyle="1" w:styleId="TableGrid11">
    <w:name w:val="Table Grid11"/>
    <w:basedOn w:val="TableNormal"/>
    <w:next w:val="TableGrid0"/>
    <w:uiPriority w:val="39"/>
    <w:rsid w:val="00B93429"/>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arCarCarChar">
    <w:name w:val="BVI fnr Car Car Car Car Char"/>
    <w:aliases w:val="BVI fnr Car,BVI fnr Car Car"/>
    <w:basedOn w:val="Normal"/>
    <w:uiPriority w:val="99"/>
    <w:rsid w:val="006F3053"/>
    <w:pPr>
      <w:widowControl w:val="0"/>
      <w:adjustRightInd w:val="0"/>
      <w:spacing w:after="160" w:line="240" w:lineRule="exact"/>
      <w:ind w:left="0" w:firstLine="0"/>
    </w:pPr>
    <w:rPr>
      <w:rFonts w:asciiTheme="minorHAnsi" w:eastAsiaTheme="minorHAnsi" w:hAnsiTheme="minorHAnsi" w:cstheme="minorBidi"/>
      <w:color w:val="auto"/>
      <w:vertAlign w:val="superscript"/>
    </w:rPr>
  </w:style>
  <w:style w:type="paragraph" w:customStyle="1" w:styleId="PADparagraph">
    <w:name w:val="PAD paragraph"/>
    <w:basedOn w:val="Normal"/>
    <w:link w:val="PADparagraphChar"/>
    <w:uiPriority w:val="99"/>
    <w:qFormat/>
    <w:rsid w:val="006F3053"/>
    <w:pPr>
      <w:numPr>
        <w:numId w:val="26"/>
      </w:numPr>
      <w:spacing w:before="120" w:after="120" w:line="259" w:lineRule="auto"/>
    </w:pPr>
    <w:rPr>
      <w:rFonts w:asciiTheme="minorHAnsi" w:eastAsiaTheme="minorEastAsia" w:hAnsiTheme="minorHAnsi" w:cs="Arial"/>
      <w:iCs/>
      <w:color w:val="0D0D0D" w:themeColor="text1" w:themeTint="F2"/>
    </w:rPr>
  </w:style>
  <w:style w:type="character" w:customStyle="1" w:styleId="PADparagraphChar">
    <w:name w:val="PAD paragraph Char"/>
    <w:basedOn w:val="DefaultParagraphFont"/>
    <w:link w:val="PADparagraph"/>
    <w:uiPriority w:val="99"/>
    <w:rsid w:val="006F3053"/>
    <w:rPr>
      <w:rFonts w:cs="Arial"/>
      <w:iCs/>
      <w:color w:val="0D0D0D" w:themeColor="text1" w:themeTint="F2"/>
    </w:rPr>
  </w:style>
  <w:style w:type="paragraph" w:styleId="CommentText">
    <w:name w:val="annotation text"/>
    <w:basedOn w:val="Normal"/>
    <w:link w:val="CommentTextChar"/>
    <w:uiPriority w:val="99"/>
    <w:unhideWhenUsed/>
    <w:rsid w:val="005850E5"/>
    <w:pPr>
      <w:widowControl w:val="0"/>
      <w:autoSpaceDE w:val="0"/>
      <w:autoSpaceDN w:val="0"/>
      <w:adjustRightInd w:val="0"/>
      <w:spacing w:after="0" w:line="240" w:lineRule="auto"/>
      <w:ind w:left="0" w:firstLine="0"/>
      <w:jc w:val="left"/>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rsid w:val="005850E5"/>
    <w:rPr>
      <w:rFonts w:ascii="Arial" w:hAnsi="Arial" w:cs="Arial"/>
      <w:color w:val="000000"/>
      <w:sz w:val="20"/>
      <w:szCs w:val="20"/>
    </w:rPr>
  </w:style>
  <w:style w:type="character" w:styleId="CommentReference">
    <w:name w:val="annotation reference"/>
    <w:basedOn w:val="DefaultParagraphFont"/>
    <w:uiPriority w:val="99"/>
    <w:unhideWhenUsed/>
    <w:rsid w:val="005850E5"/>
    <w:rPr>
      <w:sz w:val="16"/>
      <w:szCs w:val="16"/>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link w:val="ListParagraph"/>
    <w:uiPriority w:val="34"/>
    <w:qFormat/>
    <w:locked/>
    <w:rsid w:val="0044537A"/>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A35696"/>
    <w:pPr>
      <w:widowControl/>
      <w:autoSpaceDE/>
      <w:autoSpaceDN/>
      <w:adjustRightInd/>
      <w:spacing w:after="156"/>
      <w:ind w:left="10" w:hanging="10"/>
      <w:jc w:val="both"/>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A35696"/>
    <w:rPr>
      <w:rFonts w:ascii="Calibri" w:eastAsia="Calibri" w:hAnsi="Calibri" w:cs="Calibri"/>
      <w:b/>
      <w:bCs/>
      <w:color w:val="000000"/>
      <w:sz w:val="20"/>
      <w:szCs w:val="20"/>
    </w:rPr>
  </w:style>
  <w:style w:type="character" w:styleId="Hyperlink">
    <w:name w:val="Hyperlink"/>
    <w:basedOn w:val="DefaultParagraphFont"/>
    <w:uiPriority w:val="99"/>
    <w:semiHidden/>
    <w:unhideWhenUsed/>
    <w:rsid w:val="002425FC"/>
    <w:rPr>
      <w:color w:val="0563C1" w:themeColor="hyperlink"/>
      <w:u w:val="single"/>
    </w:rPr>
  </w:style>
  <w:style w:type="paragraph" w:styleId="NormalWeb">
    <w:name w:val="Normal (Web)"/>
    <w:basedOn w:val="Normal"/>
    <w:uiPriority w:val="99"/>
    <w:semiHidden/>
    <w:unhideWhenUsed/>
    <w:rsid w:val="0023153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35912">
      <w:bodyDiv w:val="1"/>
      <w:marLeft w:val="0"/>
      <w:marRight w:val="0"/>
      <w:marTop w:val="0"/>
      <w:marBottom w:val="0"/>
      <w:divBdr>
        <w:top w:val="none" w:sz="0" w:space="0" w:color="auto"/>
        <w:left w:val="none" w:sz="0" w:space="0" w:color="auto"/>
        <w:bottom w:val="none" w:sz="0" w:space="0" w:color="auto"/>
        <w:right w:val="none" w:sz="0" w:space="0" w:color="auto"/>
      </w:divBdr>
    </w:div>
    <w:div w:id="605388542">
      <w:bodyDiv w:val="1"/>
      <w:marLeft w:val="0"/>
      <w:marRight w:val="0"/>
      <w:marTop w:val="0"/>
      <w:marBottom w:val="0"/>
      <w:divBdr>
        <w:top w:val="none" w:sz="0" w:space="0" w:color="auto"/>
        <w:left w:val="none" w:sz="0" w:space="0" w:color="auto"/>
        <w:bottom w:val="none" w:sz="0" w:space="0" w:color="auto"/>
        <w:right w:val="none" w:sz="0" w:space="0" w:color="auto"/>
      </w:divBdr>
    </w:div>
    <w:div w:id="1421414328">
      <w:bodyDiv w:val="1"/>
      <w:marLeft w:val="0"/>
      <w:marRight w:val="0"/>
      <w:marTop w:val="0"/>
      <w:marBottom w:val="0"/>
      <w:divBdr>
        <w:top w:val="none" w:sz="0" w:space="0" w:color="auto"/>
        <w:left w:val="none" w:sz="0" w:space="0" w:color="auto"/>
        <w:bottom w:val="none" w:sz="0" w:space="0" w:color="auto"/>
        <w:right w:val="none" w:sz="0" w:space="0" w:color="auto"/>
      </w:divBdr>
    </w:div>
    <w:div w:id="1847476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ihe.org.vn/en/category/news-event-1"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emergencies/diseases/novel-coronaviru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b4f3049c0f42bf471184dae4c750039f">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24b449e941600583a6050d4ea39cdf07"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A486C-CB73-43BC-8105-620B18CCE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B07705-5943-4BF2-9563-5136036348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BAE8A4-2C9F-4ED2-9BE6-C4E2A00F3ED8}">
  <ds:schemaRefs>
    <ds:schemaRef ds:uri="http://schemas.microsoft.com/sharepoint/v3/contenttype/forms"/>
  </ds:schemaRefs>
</ds:datastoreItem>
</file>

<file path=customXml/itemProps4.xml><?xml version="1.0" encoding="utf-8"?>
<ds:datastoreItem xmlns:ds="http://schemas.openxmlformats.org/officeDocument/2006/customXml" ds:itemID="{ED7B9266-AFDE-4F85-995B-28FF2C25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4778</Words>
  <Characters>27236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Stakeholder Engagement Plan Template for Emergency Projects in Response to COVID-19</vt:lpstr>
    </vt:vector>
  </TitlesOfParts>
  <Company/>
  <LinksUpToDate>false</LinksUpToDate>
  <CharactersWithSpaces>31951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 Template for Emergency Projects in Response to COVID-19</dc:title>
  <dc:subject/>
  <dc:creator>Anne-Katrin Arnold</dc:creator>
  <cp:keywords/>
  <cp:lastModifiedBy>MyPC</cp:lastModifiedBy>
  <cp:revision>16</cp:revision>
  <dcterms:created xsi:type="dcterms:W3CDTF">2020-06-24T04:39:00Z</dcterms:created>
  <dcterms:modified xsi:type="dcterms:W3CDTF">2020-07-15T02:36:00Z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y fmtid="{D5CDD505-2E9C-101B-9397-08002B2CF9AE}" pid="3" name="TaxKeyword">
    <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Organization">
    <vt:lpwstr>3;#World Bank|bc205cc9-8a56-48a3-9f30-b099e7707c1b</vt:lpwstr>
  </property>
  <property fmtid="{D5CDD505-2E9C-101B-9397-08002B2CF9AE}" pid="7" name="Country">
    <vt:lpwstr/>
  </property>
  <property fmtid="{D5CDD505-2E9C-101B-9397-08002B2CF9AE}" pid="8" name="VPU">
    <vt:lpwstr>43;#Operations Policy ＆ Country Services VP (OPS)|db476ba0-ec71-4b53-8c80-eca6e3887ba4</vt:lpwstr>
  </property>
  <property fmtid="{D5CDD505-2E9C-101B-9397-08002B2CF9AE}" pid="9" name="DocumentType">
    <vt:lpwstr>559;#Fact Sheet|40f42753-b98b-4f13-b293-c0fe5f4c7006</vt:lpwstr>
  </property>
  <property fmtid="{D5CDD505-2E9C-101B-9397-08002B2CF9AE}" pid="10" name="InternalSponsor">
    <vt:lpwstr/>
  </property>
  <property fmtid="{D5CDD505-2E9C-101B-9397-08002B2CF9AE}" pid="11" name="Topics">
    <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
  </property>
</Properties>
</file>