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624F2E" w:rsidRPr="000B0FDD" w14:paraId="543F0E6C" w14:textId="77777777" w:rsidTr="001C3501">
        <w:tc>
          <w:tcPr>
            <w:tcW w:w="5040" w:type="dxa"/>
          </w:tcPr>
          <w:p w14:paraId="291B7FA0" w14:textId="77777777" w:rsidR="00624F2E" w:rsidRPr="000B0FDD" w:rsidRDefault="00624F2E" w:rsidP="001C3501">
            <w:pPr>
              <w:jc w:val="center"/>
              <w:rPr>
                <w:noProof/>
                <w:lang w:val="vi-VN"/>
              </w:rPr>
            </w:pPr>
            <w:r w:rsidRPr="000B0FDD">
              <w:rPr>
                <w:noProof/>
              </w:rPr>
              <w:t>BỘ</w:t>
            </w:r>
            <w:r w:rsidRPr="000B0FDD">
              <w:rPr>
                <w:noProof/>
                <w:lang w:val="vi-VN"/>
              </w:rPr>
              <w:t xml:space="preserve"> Y TẾ</w:t>
            </w:r>
          </w:p>
          <w:p w14:paraId="1EFBD673" w14:textId="77777777" w:rsidR="00624F2E" w:rsidRPr="000B0FDD" w:rsidRDefault="00624F2E" w:rsidP="001C3501">
            <w:pPr>
              <w:jc w:val="center"/>
              <w:rPr>
                <w:b/>
                <w:lang w:val="vi-VN"/>
              </w:rPr>
            </w:pPr>
            <w:r w:rsidRPr="000B0FD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64931328" behindDoc="0" locked="0" layoutInCell="1" allowOverlap="1" wp14:anchorId="0CBCF1E5" wp14:editId="47988F58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205105</wp:posOffset>
                      </wp:positionV>
                      <wp:extent cx="1833245" cy="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33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308555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1.75pt;margin-top:16.15pt;width:144.35pt;height:0;z-index:2649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">
                      <o:lock v:ext="edit" shapetype="f"/>
                    </v:shape>
                  </w:pict>
                </mc:Fallback>
              </mc:AlternateContent>
            </w:r>
            <w:r w:rsidRPr="000B0FDD">
              <w:rPr>
                <w:b/>
                <w:bCs/>
                <w:lang w:val="vi-VN"/>
              </w:rPr>
              <w:t>VIỆN VỆ SINH DỊCH TỄ TRUNG ƯƠNG</w:t>
            </w:r>
          </w:p>
        </w:tc>
        <w:tc>
          <w:tcPr>
            <w:tcW w:w="5940" w:type="dxa"/>
          </w:tcPr>
          <w:p w14:paraId="3E5EAB88" w14:textId="77777777" w:rsidR="00624F2E" w:rsidRPr="00856912" w:rsidRDefault="00624F2E" w:rsidP="001C3501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56912">
              <w:rPr>
                <w:rFonts w:ascii="Times New Roman" w:hAnsi="Times New Roman"/>
                <w:sz w:val="24"/>
                <w:szCs w:val="24"/>
                <w:lang w:val="vi-VN"/>
              </w:rPr>
              <w:t>CỘNG HOÀ XÃ HỘI CHỦ NGHĨA VIỆT NAM</w:t>
            </w:r>
          </w:p>
          <w:p w14:paraId="50E74B42" w14:textId="77777777" w:rsidR="00624F2E" w:rsidRPr="00F3548B" w:rsidRDefault="00624F2E" w:rsidP="001C3501">
            <w:pPr>
              <w:jc w:val="center"/>
              <w:rPr>
                <w:b/>
                <w:bCs/>
              </w:rPr>
            </w:pPr>
            <w:r w:rsidRPr="00F3548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64932352" behindDoc="0" locked="0" layoutInCell="1" allowOverlap="1" wp14:anchorId="42C002CD" wp14:editId="5B385886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227965</wp:posOffset>
                      </wp:positionV>
                      <wp:extent cx="1889760" cy="0"/>
                      <wp:effectExtent l="0" t="0" r="254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3749023B" id="AutoShape 3" o:spid="_x0000_s1026" type="#_x0000_t32" style="position:absolute;margin-left:73.2pt;margin-top:17.95pt;width:148.8pt;height:0;z-index:2649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">
                      <o:lock v:ext="edit" shapetype="f"/>
                    </v:shape>
                  </w:pict>
                </mc:Fallback>
              </mc:AlternateContent>
            </w:r>
            <w:r w:rsidRPr="00F3548B">
              <w:rPr>
                <w:b/>
                <w:bCs/>
              </w:rPr>
              <w:t>Độc lập - Tự do - Hạnh phúc.</w:t>
            </w:r>
          </w:p>
        </w:tc>
      </w:tr>
      <w:tr w:rsidR="00624F2E" w:rsidRPr="000B0FDD" w14:paraId="6FBE801D" w14:textId="77777777" w:rsidTr="001C3501">
        <w:tc>
          <w:tcPr>
            <w:tcW w:w="5040" w:type="dxa"/>
          </w:tcPr>
          <w:p w14:paraId="12193136" w14:textId="25EBC474" w:rsidR="00624F2E" w:rsidRPr="000B0FDD" w:rsidRDefault="00624F2E" w:rsidP="001C3501">
            <w:pPr>
              <w:jc w:val="center"/>
              <w:rPr>
                <w:lang w:val="vi-VN"/>
              </w:rPr>
            </w:pPr>
            <w:r w:rsidRPr="000B0FDD">
              <w:rPr>
                <w:lang w:val="vi-VN"/>
              </w:rPr>
              <w:t xml:space="preserve">Số: </w:t>
            </w:r>
            <w:r w:rsidR="00A02CC7">
              <w:t>1005</w:t>
            </w:r>
            <w:r w:rsidRPr="000B0FDD">
              <w:rPr>
                <w:lang w:val="vi-VN"/>
              </w:rPr>
              <w:t>/VSDTTƯ–KHQT</w:t>
            </w:r>
          </w:p>
          <w:p w14:paraId="6B818E46" w14:textId="2770C15D" w:rsidR="00624F2E" w:rsidRPr="00624F2E" w:rsidRDefault="00624F2E" w:rsidP="001C3501">
            <w:pPr>
              <w:jc w:val="center"/>
              <w:rPr>
                <w:lang w:val="vi-VN"/>
              </w:rPr>
            </w:pPr>
            <w:r w:rsidRPr="000B0FDD">
              <w:rPr>
                <w:lang w:val="vi-VN"/>
              </w:rPr>
              <w:t xml:space="preserve">V/v: </w:t>
            </w:r>
            <w:r>
              <w:rPr>
                <w:lang w:val="vi-VN"/>
              </w:rPr>
              <w:t xml:space="preserve">Mời chào </w:t>
            </w:r>
            <w:r>
              <w:t xml:space="preserve">giá </w:t>
            </w:r>
            <w:r w:rsidR="00221CD6">
              <w:t>hàng hóa</w:t>
            </w:r>
          </w:p>
        </w:tc>
        <w:tc>
          <w:tcPr>
            <w:tcW w:w="5940" w:type="dxa"/>
          </w:tcPr>
          <w:p w14:paraId="643C1355" w14:textId="101022AA" w:rsidR="00624F2E" w:rsidRPr="00856912" w:rsidRDefault="00624F2E" w:rsidP="001C3501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b w:val="0"/>
                <w:i/>
                <w:lang w:val="vi-VN"/>
              </w:rPr>
            </w:pPr>
            <w:r w:rsidRPr="00856912">
              <w:rPr>
                <w:rFonts w:ascii="Times New Roman" w:eastAsia="Calibri" w:hAnsi="Times New Roman"/>
                <w:b w:val="0"/>
                <w:i/>
                <w:lang w:val="vi-VN"/>
              </w:rPr>
              <w:t>Hà Nội, ngày</w:t>
            </w:r>
            <w:r w:rsidRPr="00743144">
              <w:rPr>
                <w:rFonts w:ascii="Times New Roman" w:eastAsia="Calibri" w:hAnsi="Times New Roman"/>
                <w:b w:val="0"/>
                <w:i/>
                <w:lang w:val="vi-VN"/>
              </w:rPr>
              <w:t xml:space="preserve"> </w:t>
            </w:r>
            <w:r w:rsidR="00A02CC7">
              <w:rPr>
                <w:rFonts w:ascii="Times New Roman" w:eastAsia="Calibri" w:hAnsi="Times New Roman"/>
                <w:b w:val="0"/>
                <w:i/>
                <w:lang w:val="en-US"/>
              </w:rPr>
              <w:t>01</w:t>
            </w:r>
            <w:r w:rsidRPr="005D112F">
              <w:rPr>
                <w:rFonts w:ascii="Times New Roman" w:eastAsia="Calibri" w:hAnsi="Times New Roman"/>
                <w:b w:val="0"/>
                <w:i/>
                <w:lang w:val="vi-VN"/>
              </w:rPr>
              <w:t xml:space="preserve"> </w:t>
            </w:r>
            <w:r w:rsidRPr="00856912">
              <w:rPr>
                <w:rFonts w:ascii="Times New Roman" w:eastAsia="Calibri" w:hAnsi="Times New Roman"/>
                <w:b w:val="0"/>
                <w:i/>
                <w:lang w:val="vi-VN"/>
              </w:rPr>
              <w:t>tháng</w:t>
            </w:r>
            <w:r w:rsidR="00FC349A">
              <w:rPr>
                <w:rFonts w:ascii="Times New Roman" w:eastAsia="Calibri" w:hAnsi="Times New Roman"/>
                <w:b w:val="0"/>
                <w:i/>
                <w:lang w:val="en-US"/>
              </w:rPr>
              <w:t xml:space="preserve"> </w:t>
            </w:r>
            <w:r w:rsidR="00A02CC7">
              <w:rPr>
                <w:rFonts w:ascii="Times New Roman" w:eastAsia="Calibri" w:hAnsi="Times New Roman"/>
                <w:b w:val="0"/>
                <w:i/>
                <w:lang w:val="en-US"/>
              </w:rPr>
              <w:t>06</w:t>
            </w:r>
            <w:r w:rsidR="00FC349A">
              <w:rPr>
                <w:rFonts w:ascii="Times New Roman" w:eastAsia="Calibri" w:hAnsi="Times New Roman"/>
                <w:b w:val="0"/>
                <w:i/>
                <w:lang w:val="en-US"/>
              </w:rPr>
              <w:t xml:space="preserve"> </w:t>
            </w:r>
            <w:r w:rsidRPr="00856912">
              <w:rPr>
                <w:rFonts w:ascii="Times New Roman" w:eastAsia="Calibri" w:hAnsi="Times New Roman"/>
                <w:b w:val="0"/>
                <w:i/>
                <w:lang w:val="vi-VN"/>
              </w:rPr>
              <w:t xml:space="preserve"> năm 202</w:t>
            </w:r>
            <w:r>
              <w:rPr>
                <w:rFonts w:ascii="Times New Roman" w:eastAsia="Calibri" w:hAnsi="Times New Roman"/>
                <w:b w:val="0"/>
                <w:i/>
                <w:lang w:val="en-US"/>
              </w:rPr>
              <w:t>3</w:t>
            </w:r>
            <w:r w:rsidRPr="00856912">
              <w:rPr>
                <w:rFonts w:ascii="Times New Roman" w:eastAsia="Calibri" w:hAnsi="Times New Roman"/>
                <w:b w:val="0"/>
                <w:i/>
                <w:lang w:val="vi-VN"/>
              </w:rPr>
              <w:t>.</w:t>
            </w:r>
          </w:p>
        </w:tc>
      </w:tr>
    </w:tbl>
    <w:p w14:paraId="7A45C960" w14:textId="77777777" w:rsidR="00624F2E" w:rsidRPr="00856912" w:rsidRDefault="00624F2E" w:rsidP="00624F2E">
      <w:pPr>
        <w:rPr>
          <w:b/>
          <w:lang w:val="vi-VN"/>
        </w:rPr>
      </w:pPr>
    </w:p>
    <w:p w14:paraId="624B56FE" w14:textId="77777777" w:rsidR="00624F2E" w:rsidRDefault="00624F2E" w:rsidP="00624F2E">
      <w:pPr>
        <w:shd w:val="clear" w:color="auto" w:fill="FFFFFF"/>
        <w:ind w:left="2127" w:hanging="21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THƯ MỜI BÁO GIÁ</w:t>
      </w:r>
    </w:p>
    <w:p w14:paraId="03189961" w14:textId="52C5D91A" w:rsidR="00624F2E" w:rsidRPr="00373A39" w:rsidRDefault="00624F2E" w:rsidP="00373A39">
      <w:pPr>
        <w:shd w:val="clear" w:color="auto" w:fill="FFFFFF"/>
        <w:spacing w:before="120" w:line="276" w:lineRule="auto"/>
        <w:ind w:firstLine="357"/>
        <w:jc w:val="both"/>
        <w:rPr>
          <w:sz w:val="26"/>
          <w:szCs w:val="26"/>
        </w:rPr>
      </w:pPr>
      <w:r w:rsidRPr="00624F2E">
        <w:rPr>
          <w:sz w:val="26"/>
          <w:szCs w:val="26"/>
          <w:lang w:val="vi-VN"/>
        </w:rPr>
        <w:t xml:space="preserve">Viện Vệ sinh dịch tễ Trung ương có nhu cầu mua </w:t>
      </w:r>
      <w:r w:rsidR="003F71EB">
        <w:rPr>
          <w:sz w:val="26"/>
          <w:szCs w:val="26"/>
          <w:lang w:val="es-ES"/>
        </w:rPr>
        <w:t>sắm hàng hóa</w:t>
      </w:r>
      <w:r w:rsidRPr="00624F2E">
        <w:rPr>
          <w:sz w:val="26"/>
          <w:szCs w:val="26"/>
          <w:lang w:val="es-ES"/>
        </w:rPr>
        <w:t xml:space="preserve"> phục vụ các hoạt động chuyên môn</w:t>
      </w:r>
      <w:r w:rsidRPr="00624F2E">
        <w:rPr>
          <w:sz w:val="26"/>
          <w:szCs w:val="26"/>
          <w:lang w:val="vi-VN"/>
        </w:rPr>
        <w:t xml:space="preserve"> của </w:t>
      </w:r>
      <w:r w:rsidR="00373A39" w:rsidRPr="00373A39">
        <w:rPr>
          <w:sz w:val="26"/>
          <w:szCs w:val="26"/>
        </w:rPr>
        <w:t>dự án Giám sát và đáp ứng cúm gia cầm và cúm đại dịch tại Việt Nam do CDC Hoa kỳ viện trợ</w:t>
      </w:r>
      <w:r>
        <w:rPr>
          <w:sz w:val="26"/>
          <w:szCs w:val="26"/>
          <w:lang w:val="vi-VN"/>
        </w:rPr>
        <w:t xml:space="preserve"> </w:t>
      </w:r>
      <w:r w:rsidRPr="00624F2E">
        <w:rPr>
          <w:sz w:val="26"/>
          <w:szCs w:val="26"/>
          <w:lang w:val="vi-VN"/>
        </w:rPr>
        <w:t>theo chi tiết tại phụ lục 1 đính kèm</w:t>
      </w:r>
      <w:r w:rsidRPr="00624F2E">
        <w:rPr>
          <w:sz w:val="26"/>
          <w:szCs w:val="26"/>
          <w:lang w:val="es-ES"/>
        </w:rPr>
        <w:t>.</w:t>
      </w:r>
      <w:r w:rsidRPr="00624F2E">
        <w:rPr>
          <w:sz w:val="26"/>
          <w:szCs w:val="26"/>
          <w:lang w:val="vi-VN"/>
        </w:rPr>
        <w:t xml:space="preserve"> </w:t>
      </w:r>
    </w:p>
    <w:p w14:paraId="61C0DFCC" w14:textId="72242FB7" w:rsidR="00624F2E" w:rsidRPr="00624F2E" w:rsidRDefault="00624F2E" w:rsidP="00624F2E">
      <w:pPr>
        <w:shd w:val="clear" w:color="auto" w:fill="FFFFFF"/>
        <w:spacing w:before="120" w:line="276" w:lineRule="auto"/>
        <w:ind w:firstLine="357"/>
        <w:jc w:val="both"/>
        <w:rPr>
          <w:sz w:val="26"/>
          <w:szCs w:val="26"/>
          <w:lang w:val="vi-VN"/>
        </w:rPr>
      </w:pPr>
      <w:r w:rsidRPr="00624F2E">
        <w:rPr>
          <w:sz w:val="26"/>
          <w:szCs w:val="26"/>
        </w:rPr>
        <w:t>Để có cơ sở xây dựng kế hoạch lựa chọn nhà thầu</w:t>
      </w:r>
      <w:r w:rsidRPr="00624F2E">
        <w:rPr>
          <w:sz w:val="26"/>
          <w:szCs w:val="26"/>
          <w:lang w:val="vi-VN"/>
        </w:rPr>
        <w:t xml:space="preserve">, </w:t>
      </w:r>
      <w:r w:rsidRPr="00624F2E">
        <w:rPr>
          <w:iCs/>
          <w:sz w:val="26"/>
          <w:szCs w:val="26"/>
          <w:lang w:val="vi-VN"/>
        </w:rPr>
        <w:t xml:space="preserve">Viện </w:t>
      </w:r>
      <w:r w:rsidRPr="00624F2E">
        <w:rPr>
          <w:sz w:val="26"/>
          <w:szCs w:val="26"/>
          <w:lang w:val="vi-VN"/>
        </w:rPr>
        <w:t xml:space="preserve">kính mời các đơn vị quan tâm và </w:t>
      </w:r>
      <w:r w:rsidRPr="00624F2E">
        <w:rPr>
          <w:sz w:val="26"/>
          <w:szCs w:val="26"/>
        </w:rPr>
        <w:t>có khả năng cung cấp gửi báo giá t</w:t>
      </w:r>
      <w:r w:rsidRPr="00624F2E">
        <w:rPr>
          <w:sz w:val="26"/>
          <w:szCs w:val="26"/>
          <w:lang w:val="vi-VN"/>
        </w:rPr>
        <w:t>heo mẫu báo giá tại phụ lục 2.</w:t>
      </w:r>
    </w:p>
    <w:p w14:paraId="3F5692D7" w14:textId="77777777" w:rsidR="00624F2E" w:rsidRPr="00624F2E" w:rsidRDefault="00624F2E" w:rsidP="00624F2E">
      <w:pPr>
        <w:shd w:val="clear" w:color="auto" w:fill="FFFFFF"/>
        <w:spacing w:before="120" w:line="276" w:lineRule="auto"/>
        <w:ind w:firstLine="357"/>
        <w:jc w:val="both"/>
        <w:rPr>
          <w:sz w:val="26"/>
          <w:szCs w:val="26"/>
          <w:lang w:val="vi-VN"/>
        </w:rPr>
      </w:pPr>
      <w:r w:rsidRPr="00624F2E">
        <w:rPr>
          <w:sz w:val="26"/>
          <w:szCs w:val="26"/>
          <w:lang w:val="vi-VN"/>
        </w:rPr>
        <w:t>Hồ sơ xin gửi qua đường văn thư về Viện theo thông tin sau:</w:t>
      </w:r>
    </w:p>
    <w:p w14:paraId="774C2B01" w14:textId="77777777" w:rsidR="00624F2E" w:rsidRPr="00624F2E" w:rsidRDefault="00624F2E" w:rsidP="00624F2E">
      <w:pPr>
        <w:shd w:val="clear" w:color="auto" w:fill="FFFFFF"/>
        <w:spacing w:before="120" w:line="276" w:lineRule="auto"/>
        <w:ind w:firstLine="357"/>
        <w:jc w:val="both"/>
        <w:rPr>
          <w:iCs/>
          <w:sz w:val="26"/>
          <w:szCs w:val="26"/>
          <w:lang w:val="vi-VN"/>
        </w:rPr>
      </w:pPr>
      <w:r w:rsidRPr="00624F2E">
        <w:rPr>
          <w:sz w:val="26"/>
          <w:szCs w:val="26"/>
          <w:lang w:val="vi-VN"/>
        </w:rPr>
        <w:t xml:space="preserve">Đơn vị nhận báo giá: Phòng Kế hoạch- Hợp tác quốc tế, </w:t>
      </w:r>
      <w:r w:rsidRPr="00624F2E">
        <w:rPr>
          <w:iCs/>
          <w:sz w:val="26"/>
          <w:szCs w:val="26"/>
          <w:lang w:val="vi-VN"/>
        </w:rPr>
        <w:t xml:space="preserve">Viện Vệ sinh dịch tễ Trung ương, số 1 Yecxanh, Hai Bà Trưng, Hà Nội, SĐT: 024.39716353 </w:t>
      </w:r>
    </w:p>
    <w:p w14:paraId="401AAA97" w14:textId="77777777" w:rsidR="00624F2E" w:rsidRPr="00624F2E" w:rsidRDefault="00624F2E" w:rsidP="00624F2E">
      <w:pPr>
        <w:shd w:val="clear" w:color="auto" w:fill="FFFFFF"/>
        <w:spacing w:before="120" w:line="276" w:lineRule="auto"/>
        <w:ind w:firstLine="357"/>
        <w:jc w:val="both"/>
        <w:rPr>
          <w:sz w:val="26"/>
          <w:szCs w:val="26"/>
          <w:lang w:val="vi-VN"/>
        </w:rPr>
      </w:pPr>
      <w:r w:rsidRPr="00624F2E">
        <w:rPr>
          <w:iCs/>
          <w:sz w:val="26"/>
          <w:szCs w:val="26"/>
          <w:lang w:val="vi-VN"/>
        </w:rPr>
        <w:t xml:space="preserve">Hồ sơ báo giá bản mềm xin gửi về địa chỉ email: </w:t>
      </w:r>
      <w:hyperlink r:id="rId8" w:history="1">
        <w:r w:rsidRPr="00624F2E">
          <w:rPr>
            <w:rStyle w:val="Hyperlink"/>
            <w:iCs/>
            <w:sz w:val="26"/>
            <w:szCs w:val="26"/>
          </w:rPr>
          <w:t>dauthau1@nihe.org.vn</w:t>
        </w:r>
      </w:hyperlink>
      <w:r w:rsidRPr="00624F2E">
        <w:rPr>
          <w:iCs/>
          <w:sz w:val="26"/>
          <w:szCs w:val="26"/>
        </w:rPr>
        <w:t xml:space="preserve"> </w:t>
      </w:r>
      <w:r w:rsidRPr="00624F2E">
        <w:rPr>
          <w:iCs/>
          <w:sz w:val="26"/>
          <w:szCs w:val="26"/>
          <w:lang w:val="vi-VN"/>
        </w:rPr>
        <w:t xml:space="preserve"> </w:t>
      </w:r>
    </w:p>
    <w:p w14:paraId="5A0F4BFB" w14:textId="4A888E23" w:rsidR="00624F2E" w:rsidRPr="00624F2E" w:rsidRDefault="00624F2E" w:rsidP="00624F2E">
      <w:pPr>
        <w:shd w:val="clear" w:color="auto" w:fill="FFFFFF"/>
        <w:spacing w:before="120" w:line="276" w:lineRule="auto"/>
        <w:ind w:firstLine="357"/>
        <w:jc w:val="both"/>
        <w:rPr>
          <w:sz w:val="26"/>
          <w:szCs w:val="26"/>
          <w:lang w:val="vi-VN"/>
        </w:rPr>
      </w:pPr>
      <w:r w:rsidRPr="00624F2E">
        <w:rPr>
          <w:sz w:val="26"/>
          <w:szCs w:val="26"/>
          <w:lang w:val="vi-VN"/>
        </w:rPr>
        <w:t xml:space="preserve">Thời gian nhận báo giá trước 17h00 ngày </w:t>
      </w:r>
      <w:r w:rsidR="00232164">
        <w:rPr>
          <w:sz w:val="26"/>
          <w:szCs w:val="26"/>
        </w:rPr>
        <w:t>15</w:t>
      </w:r>
      <w:r w:rsidR="00373A39">
        <w:rPr>
          <w:sz w:val="26"/>
          <w:szCs w:val="26"/>
        </w:rPr>
        <w:t xml:space="preserve">  tháng </w:t>
      </w:r>
      <w:r w:rsidR="00232164">
        <w:rPr>
          <w:sz w:val="26"/>
          <w:szCs w:val="26"/>
        </w:rPr>
        <w:t>06</w:t>
      </w:r>
      <w:bookmarkStart w:id="0" w:name="_GoBack"/>
      <w:bookmarkEnd w:id="0"/>
      <w:r w:rsidR="00373A39">
        <w:rPr>
          <w:sz w:val="26"/>
          <w:szCs w:val="26"/>
        </w:rPr>
        <w:t xml:space="preserve">  năm 2023. </w:t>
      </w:r>
    </w:p>
    <w:p w14:paraId="17E2AFF5" w14:textId="77777777" w:rsidR="00624F2E" w:rsidRPr="00624F2E" w:rsidRDefault="00624F2E" w:rsidP="00624F2E">
      <w:pPr>
        <w:shd w:val="clear" w:color="auto" w:fill="FFFFFF"/>
        <w:spacing w:before="120" w:line="276" w:lineRule="auto"/>
        <w:ind w:firstLine="357"/>
        <w:jc w:val="both"/>
        <w:rPr>
          <w:rFonts w:eastAsia="Calibri"/>
          <w:sz w:val="26"/>
          <w:szCs w:val="26"/>
          <w:lang w:val="vi-VN"/>
        </w:rPr>
      </w:pPr>
      <w:r w:rsidRPr="00624F2E">
        <w:rPr>
          <w:rFonts w:eastAsia="Calibri"/>
          <w:sz w:val="26"/>
          <w:szCs w:val="26"/>
          <w:lang w:val="vi-VN"/>
        </w:rPr>
        <w:t>Hình thức báo giá: văn bản giấy và file điện tử.</w:t>
      </w:r>
    </w:p>
    <w:p w14:paraId="6E850053" w14:textId="77777777" w:rsidR="00624F2E" w:rsidRPr="00624F2E" w:rsidRDefault="00624F2E" w:rsidP="00624F2E">
      <w:pPr>
        <w:shd w:val="clear" w:color="auto" w:fill="FFFFFF"/>
        <w:spacing w:before="120" w:line="276" w:lineRule="auto"/>
        <w:ind w:firstLine="357"/>
        <w:jc w:val="both"/>
        <w:rPr>
          <w:sz w:val="26"/>
          <w:szCs w:val="26"/>
          <w:lang w:val="vi-VN"/>
        </w:rPr>
      </w:pPr>
      <w:r w:rsidRPr="00624F2E">
        <w:rPr>
          <w:sz w:val="26"/>
          <w:szCs w:val="26"/>
          <w:lang w:val="vi-VN"/>
        </w:rPr>
        <w:t>Yêu cầu hồ sơ báo giá bao gồm các tài liệu sau:</w:t>
      </w:r>
    </w:p>
    <w:p w14:paraId="7F6A6470" w14:textId="77777777" w:rsidR="00624F2E" w:rsidRPr="00624F2E" w:rsidRDefault="00624F2E" w:rsidP="00624F2E">
      <w:pPr>
        <w:shd w:val="clear" w:color="auto" w:fill="FFFFFF"/>
        <w:spacing w:before="120" w:line="276" w:lineRule="auto"/>
        <w:ind w:firstLine="357"/>
        <w:jc w:val="both"/>
        <w:rPr>
          <w:sz w:val="26"/>
          <w:szCs w:val="26"/>
          <w:lang w:val="vi-VN"/>
        </w:rPr>
      </w:pPr>
      <w:r w:rsidRPr="00624F2E">
        <w:rPr>
          <w:sz w:val="26"/>
          <w:szCs w:val="26"/>
          <w:lang w:val="vi-VN"/>
        </w:rPr>
        <w:t xml:space="preserve">1. Thư chào giá theo mẫu báo giá tại phụ lục 2 đính kèm. </w:t>
      </w:r>
    </w:p>
    <w:p w14:paraId="2F9C194B" w14:textId="77777777" w:rsidR="00624F2E" w:rsidRPr="00624F2E" w:rsidRDefault="00624F2E" w:rsidP="00624F2E">
      <w:pPr>
        <w:shd w:val="clear" w:color="auto" w:fill="FFFFFF"/>
        <w:spacing w:before="120" w:line="276" w:lineRule="auto"/>
        <w:ind w:firstLine="357"/>
        <w:jc w:val="both"/>
        <w:rPr>
          <w:sz w:val="26"/>
          <w:szCs w:val="26"/>
          <w:lang w:val="vi-VN"/>
        </w:rPr>
      </w:pPr>
      <w:r w:rsidRPr="00624F2E">
        <w:rPr>
          <w:sz w:val="26"/>
          <w:szCs w:val="26"/>
          <w:lang w:val="vi-VN"/>
        </w:rPr>
        <w:t>2. Catalog, tiêu chuẩn kỹ thuật chi tiết của hàng hoá (nếu có).</w:t>
      </w:r>
    </w:p>
    <w:p w14:paraId="12832EC9" w14:textId="77777777" w:rsidR="00624F2E" w:rsidRPr="00624F2E" w:rsidRDefault="00624F2E" w:rsidP="00624F2E">
      <w:pPr>
        <w:shd w:val="clear" w:color="auto" w:fill="FFFFFF"/>
        <w:spacing w:before="120" w:line="276" w:lineRule="auto"/>
        <w:ind w:firstLine="357"/>
        <w:rPr>
          <w:sz w:val="26"/>
          <w:szCs w:val="26"/>
          <w:lang w:val="vi-VN"/>
        </w:rPr>
      </w:pPr>
      <w:r w:rsidRPr="00624F2E">
        <w:rPr>
          <w:sz w:val="26"/>
          <w:szCs w:val="26"/>
          <w:lang w:val="vi-VN"/>
        </w:rPr>
        <w:t>3. Hiệu lực báo giá: Tối thiểu 3 tháng kể từ ngày phát hành.</w:t>
      </w:r>
    </w:p>
    <w:p w14:paraId="4DA69502" w14:textId="606E98A9" w:rsidR="00624F2E" w:rsidRDefault="00624F2E" w:rsidP="00624F2E">
      <w:pPr>
        <w:spacing w:before="120" w:line="276" w:lineRule="auto"/>
        <w:ind w:firstLine="357"/>
        <w:rPr>
          <w:iCs/>
          <w:sz w:val="26"/>
          <w:szCs w:val="26"/>
          <w:lang w:val="vi-VN"/>
        </w:rPr>
      </w:pPr>
      <w:r w:rsidRPr="00624F2E">
        <w:rPr>
          <w:iCs/>
          <w:sz w:val="26"/>
          <w:szCs w:val="26"/>
          <w:lang w:val="nl-NL"/>
        </w:rPr>
        <w:t>Trân trọng cảm ơn</w:t>
      </w:r>
      <w:r w:rsidRPr="00624F2E">
        <w:rPr>
          <w:iCs/>
          <w:sz w:val="26"/>
          <w:szCs w:val="26"/>
          <w:lang w:val="vi-VN"/>
        </w:rPr>
        <w:t>./.</w:t>
      </w:r>
    </w:p>
    <w:p w14:paraId="0DE36FE0" w14:textId="77777777" w:rsidR="00624F2E" w:rsidRPr="00624F2E" w:rsidRDefault="00624F2E" w:rsidP="00624F2E">
      <w:pPr>
        <w:spacing w:before="120" w:line="276" w:lineRule="auto"/>
        <w:ind w:firstLine="357"/>
        <w:rPr>
          <w:iCs/>
          <w:sz w:val="26"/>
          <w:szCs w:val="26"/>
          <w:lang w:val="vi-VN"/>
        </w:rPr>
      </w:pPr>
    </w:p>
    <w:tbl>
      <w:tblPr>
        <w:tblW w:w="9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5128"/>
      </w:tblGrid>
      <w:tr w:rsidR="0067662A" w:rsidRPr="000B0FDD" w14:paraId="10866FF2" w14:textId="77777777" w:rsidTr="0067662A">
        <w:tc>
          <w:tcPr>
            <w:tcW w:w="3998" w:type="dxa"/>
          </w:tcPr>
          <w:p w14:paraId="0AAF4C37" w14:textId="77777777" w:rsidR="0067662A" w:rsidRPr="007236E7" w:rsidRDefault="0067662A" w:rsidP="001C3501">
            <w:pPr>
              <w:rPr>
                <w:b/>
                <w:i/>
              </w:rPr>
            </w:pPr>
            <w:r w:rsidRPr="007236E7">
              <w:rPr>
                <w:b/>
                <w:i/>
                <w:u w:val="single"/>
              </w:rPr>
              <w:t>Nơi nhận:</w:t>
            </w:r>
          </w:p>
        </w:tc>
        <w:tc>
          <w:tcPr>
            <w:tcW w:w="5128" w:type="dxa"/>
            <w:vMerge w:val="restart"/>
          </w:tcPr>
          <w:tbl>
            <w:tblPr>
              <w:tblW w:w="93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85"/>
            </w:tblGrid>
            <w:tr w:rsidR="0067662A" w:rsidRPr="00552919" w14:paraId="0C901B8D" w14:textId="77777777" w:rsidTr="0067662A">
              <w:trPr>
                <w:jc w:val="center"/>
              </w:trPr>
              <w:tc>
                <w:tcPr>
                  <w:tcW w:w="5524" w:type="dxa"/>
                </w:tcPr>
                <w:p w14:paraId="2C9AED81" w14:textId="77777777" w:rsidR="0067662A" w:rsidRPr="003F71EB" w:rsidRDefault="0067662A" w:rsidP="0067662A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3F71EB">
                    <w:rPr>
                      <w:b/>
                      <w:sz w:val="28"/>
                      <w:szCs w:val="28"/>
                      <w:lang w:val="it-IT"/>
                    </w:rPr>
                    <w:t>PHÓ VIỆN TRƯỞNG</w:t>
                  </w:r>
                </w:p>
                <w:p w14:paraId="7224E5C8" w14:textId="77777777" w:rsidR="0067662A" w:rsidRPr="00552919" w:rsidRDefault="0067662A" w:rsidP="00151E83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  <w:tr w:rsidR="0067662A" w:rsidRPr="007236E7" w14:paraId="07FC7C25" w14:textId="77777777" w:rsidTr="0067662A">
              <w:trPr>
                <w:jc w:val="center"/>
              </w:trPr>
              <w:tc>
                <w:tcPr>
                  <w:tcW w:w="5524" w:type="dxa"/>
                </w:tcPr>
                <w:p w14:paraId="0F7DA74C" w14:textId="77777777" w:rsidR="0067662A" w:rsidRPr="000B0FDD" w:rsidRDefault="0067662A" w:rsidP="0067662A">
                  <w:pPr>
                    <w:jc w:val="center"/>
                    <w:rPr>
                      <w:b/>
                    </w:rPr>
                  </w:pPr>
                </w:p>
                <w:p w14:paraId="6287D57D" w14:textId="77777777" w:rsidR="0067662A" w:rsidRPr="000B0FDD" w:rsidRDefault="0067662A" w:rsidP="0067662A">
                  <w:pPr>
                    <w:jc w:val="center"/>
                    <w:rPr>
                      <w:b/>
                    </w:rPr>
                  </w:pPr>
                </w:p>
                <w:p w14:paraId="1016162C" w14:textId="77777777" w:rsidR="0067662A" w:rsidRDefault="0067662A" w:rsidP="0067662A">
                  <w:pPr>
                    <w:jc w:val="center"/>
                    <w:rPr>
                      <w:b/>
                    </w:rPr>
                  </w:pPr>
                </w:p>
                <w:p w14:paraId="3A5D4FD4" w14:textId="77777777" w:rsidR="0067662A" w:rsidRDefault="0067662A" w:rsidP="0067662A">
                  <w:pPr>
                    <w:jc w:val="center"/>
                    <w:rPr>
                      <w:b/>
                    </w:rPr>
                  </w:pPr>
                </w:p>
                <w:p w14:paraId="28CC5A8C" w14:textId="77777777" w:rsidR="0067662A" w:rsidRDefault="0067662A" w:rsidP="0067662A">
                  <w:pPr>
                    <w:jc w:val="center"/>
                    <w:rPr>
                      <w:b/>
                    </w:rPr>
                  </w:pPr>
                </w:p>
                <w:p w14:paraId="42BA813B" w14:textId="1B070820" w:rsidR="0067662A" w:rsidRPr="007236E7" w:rsidRDefault="00151E83" w:rsidP="006766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Trần Như Dương</w:t>
                  </w:r>
                </w:p>
              </w:tc>
            </w:tr>
          </w:tbl>
          <w:p w14:paraId="020B8F55" w14:textId="23C3E0FC" w:rsidR="0067662A" w:rsidRPr="00552919" w:rsidRDefault="0067662A" w:rsidP="001C3501">
            <w:pPr>
              <w:jc w:val="center"/>
              <w:rPr>
                <w:b/>
                <w:iCs/>
              </w:rPr>
            </w:pPr>
          </w:p>
        </w:tc>
      </w:tr>
      <w:tr w:rsidR="0067662A" w:rsidRPr="000B0FDD" w14:paraId="637EA641" w14:textId="77777777" w:rsidTr="0067662A">
        <w:tc>
          <w:tcPr>
            <w:tcW w:w="3998" w:type="dxa"/>
          </w:tcPr>
          <w:p w14:paraId="10815602" w14:textId="77777777" w:rsidR="0067662A" w:rsidRPr="009241A7" w:rsidRDefault="0067662A" w:rsidP="001C3501">
            <w:pPr>
              <w:spacing w:before="20" w:after="20"/>
            </w:pPr>
            <w:r w:rsidRPr="007236E7">
              <w:rPr>
                <w:sz w:val="22"/>
                <w:szCs w:val="22"/>
              </w:rPr>
              <w:t xml:space="preserve">- </w:t>
            </w:r>
            <w:r w:rsidRPr="009241A7">
              <w:t>Như trên;</w:t>
            </w:r>
          </w:p>
          <w:p w14:paraId="4CCD52F5" w14:textId="77CF757C" w:rsidR="0067662A" w:rsidRDefault="0067662A" w:rsidP="001C3501">
            <w:pPr>
              <w:spacing w:before="20" w:after="20"/>
            </w:pPr>
            <w:r w:rsidRPr="009241A7">
              <w:t>- Website nihe.org.vn;</w:t>
            </w:r>
          </w:p>
          <w:p w14:paraId="6CDB0949" w14:textId="14E255D9" w:rsidR="00151E83" w:rsidRPr="009241A7" w:rsidRDefault="00151E83" w:rsidP="001C3501">
            <w:pPr>
              <w:spacing w:before="20" w:after="20"/>
            </w:pPr>
            <w:r>
              <w:t xml:space="preserve">- PVT phụ trách QCĐH (để báo cáo). </w:t>
            </w:r>
          </w:p>
          <w:p w14:paraId="68E35B6A" w14:textId="77777777" w:rsidR="0067662A" w:rsidRPr="000B0FDD" w:rsidRDefault="0067662A" w:rsidP="001C3501">
            <w:pPr>
              <w:spacing w:before="20" w:after="20"/>
              <w:rPr>
                <w:b/>
                <w:i/>
              </w:rPr>
            </w:pPr>
            <w:r w:rsidRPr="009241A7">
              <w:t>- Lưu HCVT, KHQT.</w:t>
            </w:r>
          </w:p>
        </w:tc>
        <w:tc>
          <w:tcPr>
            <w:tcW w:w="5128" w:type="dxa"/>
            <w:vMerge/>
          </w:tcPr>
          <w:p w14:paraId="5F97F429" w14:textId="2DF1B831" w:rsidR="0067662A" w:rsidRPr="007236E7" w:rsidRDefault="0067662A" w:rsidP="001C3501">
            <w:pPr>
              <w:jc w:val="center"/>
              <w:rPr>
                <w:b/>
              </w:rPr>
            </w:pPr>
          </w:p>
        </w:tc>
      </w:tr>
    </w:tbl>
    <w:p w14:paraId="558D4EF9" w14:textId="77777777" w:rsidR="00624F2E" w:rsidRDefault="00624F2E">
      <w:pPr>
        <w:rPr>
          <w:sz w:val="28"/>
          <w:szCs w:val="28"/>
        </w:rPr>
      </w:pPr>
    </w:p>
    <w:p w14:paraId="7200420C" w14:textId="180E5BFD" w:rsidR="002B6A1B" w:rsidRDefault="002B6A1B" w:rsidP="00F22C76">
      <w:pPr>
        <w:rPr>
          <w:b/>
          <w:bCs/>
          <w:sz w:val="26"/>
          <w:szCs w:val="26"/>
        </w:rPr>
        <w:sectPr w:rsidR="002B6A1B" w:rsidSect="002B6A1B">
          <w:footerReference w:type="default" r:id="rId9"/>
          <w:pgSz w:w="11909" w:h="16834" w:code="9"/>
          <w:pgMar w:top="1151" w:right="1134" w:bottom="1151" w:left="1531" w:header="578" w:footer="578" w:gutter="0"/>
          <w:pgNumType w:start="1"/>
          <w:cols w:space="720"/>
          <w:docGrid w:linePitch="360"/>
        </w:sectPr>
      </w:pPr>
    </w:p>
    <w:p w14:paraId="676FB172" w14:textId="7422FFA3" w:rsidR="00DF2CFD" w:rsidRDefault="00624F2E" w:rsidP="00624F2E">
      <w:pPr>
        <w:jc w:val="center"/>
        <w:rPr>
          <w:i/>
          <w:i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lastRenderedPageBreak/>
        <w:t>PHỤ</w:t>
      </w:r>
      <w:r>
        <w:rPr>
          <w:b/>
          <w:bCs/>
          <w:sz w:val="26"/>
          <w:szCs w:val="26"/>
          <w:lang w:val="vi-VN"/>
        </w:rPr>
        <w:t xml:space="preserve"> LỤC 1. </w:t>
      </w:r>
      <w:r w:rsidR="00DF2CFD">
        <w:rPr>
          <w:b/>
          <w:bCs/>
          <w:sz w:val="26"/>
          <w:szCs w:val="26"/>
        </w:rPr>
        <w:t xml:space="preserve">DANH MỤC HÀNG HOÁ </w:t>
      </w:r>
      <w:r w:rsidR="00DF2CFD">
        <w:rPr>
          <w:b/>
          <w:bCs/>
          <w:sz w:val="26"/>
          <w:szCs w:val="26"/>
        </w:rPr>
        <w:br/>
      </w:r>
      <w:r w:rsidRPr="00624F2E">
        <w:rPr>
          <w:i/>
          <w:iCs/>
          <w:sz w:val="26"/>
          <w:szCs w:val="26"/>
          <w:lang w:val="vi-VN"/>
        </w:rPr>
        <w:t xml:space="preserve">(Kèm theo công văn số  </w:t>
      </w:r>
      <w:r w:rsidR="00966DBE">
        <w:rPr>
          <w:i/>
          <w:iCs/>
          <w:sz w:val="26"/>
          <w:szCs w:val="26"/>
        </w:rPr>
        <w:t>1005</w:t>
      </w:r>
      <w:r w:rsidRPr="00624F2E">
        <w:rPr>
          <w:i/>
          <w:iCs/>
          <w:sz w:val="26"/>
          <w:szCs w:val="26"/>
          <w:lang w:val="vi-VN"/>
        </w:rPr>
        <w:t xml:space="preserve">/VSDTTƯ-KHQT ngày   </w:t>
      </w:r>
      <w:r w:rsidR="00966DBE">
        <w:rPr>
          <w:i/>
          <w:iCs/>
          <w:sz w:val="26"/>
          <w:szCs w:val="26"/>
        </w:rPr>
        <w:t xml:space="preserve">01 </w:t>
      </w:r>
      <w:r w:rsidRPr="00624F2E">
        <w:rPr>
          <w:i/>
          <w:iCs/>
          <w:sz w:val="26"/>
          <w:szCs w:val="26"/>
          <w:lang w:val="vi-VN"/>
        </w:rPr>
        <w:t xml:space="preserve">tháng </w:t>
      </w:r>
      <w:r w:rsidR="00FC349A">
        <w:rPr>
          <w:i/>
          <w:iCs/>
          <w:sz w:val="26"/>
          <w:szCs w:val="26"/>
        </w:rPr>
        <w:t xml:space="preserve"> </w:t>
      </w:r>
      <w:r w:rsidR="00966DBE">
        <w:rPr>
          <w:i/>
          <w:iCs/>
          <w:sz w:val="26"/>
          <w:szCs w:val="26"/>
        </w:rPr>
        <w:t>06</w:t>
      </w:r>
      <w:r w:rsidR="00FC349A">
        <w:rPr>
          <w:i/>
          <w:iCs/>
          <w:sz w:val="26"/>
          <w:szCs w:val="26"/>
        </w:rPr>
        <w:t xml:space="preserve"> </w:t>
      </w:r>
      <w:r w:rsidR="003F71EB">
        <w:rPr>
          <w:i/>
          <w:iCs/>
          <w:sz w:val="26"/>
          <w:szCs w:val="26"/>
        </w:rPr>
        <w:t xml:space="preserve"> </w:t>
      </w:r>
      <w:r w:rsidRPr="00624F2E">
        <w:rPr>
          <w:i/>
          <w:iCs/>
          <w:sz w:val="26"/>
          <w:szCs w:val="26"/>
          <w:lang w:val="vi-VN"/>
        </w:rPr>
        <w:t>năm 2023)</w:t>
      </w:r>
    </w:p>
    <w:p w14:paraId="7D4BE509" w14:textId="77777777" w:rsidR="00A1022C" w:rsidRPr="00624F2E" w:rsidRDefault="00A1022C" w:rsidP="00624F2E">
      <w:pPr>
        <w:jc w:val="center"/>
        <w:rPr>
          <w:i/>
          <w:iCs/>
          <w:sz w:val="26"/>
          <w:szCs w:val="26"/>
          <w:lang w:val="vi-VN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186"/>
        <w:gridCol w:w="3130"/>
        <w:gridCol w:w="1187"/>
        <w:gridCol w:w="1603"/>
        <w:gridCol w:w="1281"/>
      </w:tblGrid>
      <w:tr w:rsidR="006337BF" w:rsidRPr="006337BF" w14:paraId="13C0BDBE" w14:textId="77777777" w:rsidTr="00966DBE">
        <w:trPr>
          <w:trHeight w:val="495"/>
        </w:trPr>
        <w:tc>
          <w:tcPr>
            <w:tcW w:w="847" w:type="dxa"/>
            <w:shd w:val="clear" w:color="auto" w:fill="auto"/>
            <w:noWrap/>
            <w:vAlign w:val="center"/>
          </w:tcPr>
          <w:p w14:paraId="40294905" w14:textId="35627FA2" w:rsidR="006337BF" w:rsidRPr="006337BF" w:rsidRDefault="006337BF" w:rsidP="00633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AE32B06" w14:textId="65B074F7" w:rsidR="006337BF" w:rsidRPr="006337BF" w:rsidRDefault="006337BF" w:rsidP="00633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Tên hàng hóa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7F62F5D" w14:textId="5393A3A3" w:rsidR="006337BF" w:rsidRPr="006337BF" w:rsidRDefault="006337BF" w:rsidP="00633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A83E6BD" w14:textId="08170E2A" w:rsidR="006337BF" w:rsidRPr="006337BF" w:rsidRDefault="006337BF" w:rsidP="00633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603" w:type="dxa"/>
            <w:vAlign w:val="center"/>
          </w:tcPr>
          <w:p w14:paraId="71A81754" w14:textId="2366C4A5" w:rsidR="006337BF" w:rsidRDefault="006337BF" w:rsidP="006337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Quy cách đóng gói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137C657" w14:textId="1254D780" w:rsidR="006337BF" w:rsidRPr="006337BF" w:rsidRDefault="006337BF" w:rsidP="006337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</w:tr>
      <w:tr w:rsidR="000576CA" w:rsidRPr="006337BF" w14:paraId="7F5C9017" w14:textId="77777777" w:rsidTr="00966DBE">
        <w:trPr>
          <w:trHeight w:val="2442"/>
        </w:trPr>
        <w:tc>
          <w:tcPr>
            <w:tcW w:w="847" w:type="dxa"/>
            <w:shd w:val="clear" w:color="auto" w:fill="auto"/>
            <w:noWrap/>
            <w:vAlign w:val="center"/>
          </w:tcPr>
          <w:p w14:paraId="5BECD5ED" w14:textId="5119BE63" w:rsidR="000576CA" w:rsidRPr="000576CA" w:rsidRDefault="000576CA" w:rsidP="000576CA">
            <w:pPr>
              <w:jc w:val="center"/>
              <w:rPr>
                <w:color w:val="000000"/>
                <w:sz w:val="26"/>
                <w:szCs w:val="26"/>
              </w:rPr>
            </w:pPr>
            <w:r w:rsidRPr="000576C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7D7C96E" w14:textId="694FDFC8" w:rsidR="000576CA" w:rsidRPr="000576CA" w:rsidRDefault="000576CA" w:rsidP="000576CA">
            <w:pPr>
              <w:rPr>
                <w:color w:val="000000"/>
                <w:sz w:val="26"/>
                <w:szCs w:val="26"/>
              </w:rPr>
            </w:pPr>
            <w:r w:rsidRPr="000576CA">
              <w:rPr>
                <w:sz w:val="26"/>
                <w:szCs w:val="26"/>
              </w:rPr>
              <w:t xml:space="preserve">Mồi </w:t>
            </w:r>
          </w:p>
        </w:tc>
        <w:tc>
          <w:tcPr>
            <w:tcW w:w="3130" w:type="dxa"/>
            <w:shd w:val="clear" w:color="000000" w:fill="FFFFFF"/>
            <w:vAlign w:val="center"/>
          </w:tcPr>
          <w:p w14:paraId="1C573CC2" w14:textId="3848E4A2" w:rsidR="000576CA" w:rsidRPr="000576CA" w:rsidRDefault="000576CA" w:rsidP="000576CA">
            <w:pPr>
              <w:rPr>
                <w:color w:val="000000"/>
                <w:sz w:val="26"/>
                <w:szCs w:val="26"/>
              </w:rPr>
            </w:pPr>
            <w:r w:rsidRPr="000576CA">
              <w:rPr>
                <w:sz w:val="26"/>
                <w:szCs w:val="26"/>
              </w:rPr>
              <w:t xml:space="preserve">1. Mục đích: Mồi xét nghiệm vi rút cúm bằng realtime RT-PCR </w:t>
            </w:r>
            <w:r w:rsidRPr="000576CA">
              <w:rPr>
                <w:sz w:val="26"/>
                <w:szCs w:val="26"/>
              </w:rPr>
              <w:br/>
              <w:t>2. Mô tả:</w:t>
            </w:r>
            <w:r w:rsidRPr="000576CA">
              <w:rPr>
                <w:sz w:val="26"/>
                <w:szCs w:val="26"/>
              </w:rPr>
              <w:br/>
              <w:t>- Oligonucleotide đã tinh sạch dạng đông khô</w:t>
            </w:r>
            <w:r w:rsidRPr="000576CA">
              <w:rPr>
                <w:sz w:val="26"/>
                <w:szCs w:val="26"/>
              </w:rPr>
              <w:br/>
              <w:t>3. Bảo quản: -10 đến -30°C</w:t>
            </w:r>
            <w:r w:rsidRPr="000576CA">
              <w:rPr>
                <w:sz w:val="26"/>
                <w:szCs w:val="26"/>
              </w:rPr>
              <w:br/>
              <w:t>4. Hạn sử dụng: ≥ 12 tháng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14:paraId="59C29001" w14:textId="76E7973A" w:rsidR="000576CA" w:rsidRPr="000576CA" w:rsidRDefault="000576CA" w:rsidP="000576CA">
            <w:pPr>
              <w:jc w:val="center"/>
              <w:rPr>
                <w:color w:val="000000"/>
                <w:sz w:val="26"/>
                <w:szCs w:val="26"/>
              </w:rPr>
            </w:pPr>
            <w:r w:rsidRPr="000576CA">
              <w:rPr>
                <w:b/>
                <w:bCs/>
                <w:sz w:val="26"/>
                <w:szCs w:val="26"/>
              </w:rPr>
              <w:t>Ống</w:t>
            </w:r>
          </w:p>
        </w:tc>
        <w:tc>
          <w:tcPr>
            <w:tcW w:w="1603" w:type="dxa"/>
            <w:vAlign w:val="center"/>
          </w:tcPr>
          <w:p w14:paraId="181B52AD" w14:textId="2DA192CB" w:rsidR="000576CA" w:rsidRPr="000576CA" w:rsidRDefault="000576CA" w:rsidP="000576CA">
            <w:pPr>
              <w:jc w:val="center"/>
              <w:rPr>
                <w:color w:val="000000"/>
                <w:sz w:val="26"/>
                <w:szCs w:val="26"/>
              </w:rPr>
            </w:pPr>
            <w:r w:rsidRPr="000576CA">
              <w:rPr>
                <w:sz w:val="26"/>
                <w:szCs w:val="26"/>
              </w:rPr>
              <w:t>200nmol/ống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B3F884B" w14:textId="7D885211" w:rsidR="000576CA" w:rsidRPr="000576CA" w:rsidRDefault="000576CA" w:rsidP="000576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76CA">
              <w:rPr>
                <w:sz w:val="26"/>
                <w:szCs w:val="26"/>
              </w:rPr>
              <w:t>12</w:t>
            </w:r>
          </w:p>
        </w:tc>
      </w:tr>
      <w:tr w:rsidR="000576CA" w:rsidRPr="006337BF" w14:paraId="3A3DD04C" w14:textId="77777777" w:rsidTr="00966DBE">
        <w:trPr>
          <w:trHeight w:val="2442"/>
        </w:trPr>
        <w:tc>
          <w:tcPr>
            <w:tcW w:w="847" w:type="dxa"/>
            <w:shd w:val="clear" w:color="auto" w:fill="auto"/>
            <w:noWrap/>
            <w:vAlign w:val="center"/>
          </w:tcPr>
          <w:p w14:paraId="36347D0C" w14:textId="04878548" w:rsidR="000576CA" w:rsidRPr="000576CA" w:rsidRDefault="000576CA" w:rsidP="000576CA">
            <w:pPr>
              <w:jc w:val="center"/>
              <w:rPr>
                <w:color w:val="000000"/>
                <w:sz w:val="26"/>
                <w:szCs w:val="26"/>
              </w:rPr>
            </w:pPr>
            <w:r w:rsidRPr="000576C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6ADFF3E" w14:textId="5F77E0AF" w:rsidR="000576CA" w:rsidRPr="000576CA" w:rsidRDefault="000576CA" w:rsidP="000576CA">
            <w:pPr>
              <w:rPr>
                <w:color w:val="000000"/>
                <w:sz w:val="26"/>
                <w:szCs w:val="26"/>
              </w:rPr>
            </w:pPr>
            <w:r w:rsidRPr="000576CA">
              <w:rPr>
                <w:sz w:val="26"/>
                <w:szCs w:val="26"/>
              </w:rPr>
              <w:t>Đầu dò</w:t>
            </w:r>
          </w:p>
        </w:tc>
        <w:tc>
          <w:tcPr>
            <w:tcW w:w="3130" w:type="dxa"/>
            <w:shd w:val="clear" w:color="000000" w:fill="FFFFFF"/>
            <w:vAlign w:val="center"/>
          </w:tcPr>
          <w:p w14:paraId="2C25A4BF" w14:textId="14F37E81" w:rsidR="000576CA" w:rsidRPr="000576CA" w:rsidRDefault="000576CA" w:rsidP="000576CA">
            <w:pPr>
              <w:rPr>
                <w:color w:val="000000"/>
                <w:sz w:val="26"/>
                <w:szCs w:val="26"/>
              </w:rPr>
            </w:pPr>
            <w:r w:rsidRPr="000576CA">
              <w:rPr>
                <w:sz w:val="26"/>
                <w:szCs w:val="26"/>
              </w:rPr>
              <w:t xml:space="preserve">1. Mục đích: Đầu dò xét nghiệm vi rút cúm bằng realtime RT-PCR </w:t>
            </w:r>
            <w:r w:rsidRPr="000576CA">
              <w:rPr>
                <w:sz w:val="26"/>
                <w:szCs w:val="26"/>
              </w:rPr>
              <w:br/>
              <w:t>2. Mô tả:</w:t>
            </w:r>
            <w:r w:rsidRPr="000576CA">
              <w:rPr>
                <w:sz w:val="26"/>
                <w:szCs w:val="26"/>
              </w:rPr>
              <w:br/>
              <w:t>- Oligonucleotide gắn huỳnh quang đã tinh sạch dạng đông khô</w:t>
            </w:r>
            <w:r w:rsidRPr="000576CA">
              <w:rPr>
                <w:sz w:val="26"/>
                <w:szCs w:val="26"/>
              </w:rPr>
              <w:br/>
              <w:t>3. Bảo quản: -10 đến -30°C</w:t>
            </w:r>
            <w:r w:rsidRPr="000576CA">
              <w:rPr>
                <w:sz w:val="26"/>
                <w:szCs w:val="26"/>
              </w:rPr>
              <w:br/>
              <w:t>4. Hạn sử dụng: ≥ 12 tháng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14:paraId="3B2E0835" w14:textId="2A894000" w:rsidR="000576CA" w:rsidRPr="000576CA" w:rsidRDefault="000576CA" w:rsidP="000576CA">
            <w:pPr>
              <w:jc w:val="center"/>
              <w:rPr>
                <w:color w:val="000000"/>
                <w:sz w:val="26"/>
                <w:szCs w:val="26"/>
              </w:rPr>
            </w:pPr>
            <w:r w:rsidRPr="000576CA">
              <w:rPr>
                <w:b/>
                <w:bCs/>
                <w:sz w:val="26"/>
                <w:szCs w:val="26"/>
              </w:rPr>
              <w:t>Ống</w:t>
            </w:r>
          </w:p>
        </w:tc>
        <w:tc>
          <w:tcPr>
            <w:tcW w:w="1603" w:type="dxa"/>
            <w:vAlign w:val="center"/>
          </w:tcPr>
          <w:p w14:paraId="6FFDA468" w14:textId="6E691A10" w:rsidR="000576CA" w:rsidRPr="000576CA" w:rsidRDefault="000576CA" w:rsidP="000576CA">
            <w:pPr>
              <w:jc w:val="center"/>
              <w:rPr>
                <w:color w:val="000000"/>
                <w:sz w:val="26"/>
                <w:szCs w:val="26"/>
              </w:rPr>
            </w:pPr>
            <w:r w:rsidRPr="000576CA">
              <w:rPr>
                <w:sz w:val="26"/>
                <w:szCs w:val="26"/>
              </w:rPr>
              <w:t>100nmol/ống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990ABC" w14:textId="71C13F73" w:rsidR="000576CA" w:rsidRPr="000576CA" w:rsidRDefault="000576CA" w:rsidP="000576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76CA">
              <w:rPr>
                <w:sz w:val="26"/>
                <w:szCs w:val="26"/>
              </w:rPr>
              <w:t>6</w:t>
            </w:r>
          </w:p>
        </w:tc>
      </w:tr>
    </w:tbl>
    <w:p w14:paraId="7330F049" w14:textId="77777777" w:rsidR="00FE7173" w:rsidRDefault="00FE7173" w:rsidP="00D546B6">
      <w:pPr>
        <w:pStyle w:val="Heading3"/>
        <w:spacing w:before="120" w:after="120"/>
        <w:jc w:val="center"/>
        <w:rPr>
          <w:rFonts w:ascii="Times New Roman" w:hAnsi="Times New Roman"/>
          <w:lang w:val="vi-VN"/>
        </w:rPr>
      </w:pPr>
    </w:p>
    <w:p w14:paraId="527221B3" w14:textId="2260B5F3" w:rsidR="006337BF" w:rsidRPr="006337BF" w:rsidRDefault="006337BF" w:rsidP="006337BF">
      <w:pPr>
        <w:rPr>
          <w:lang w:val="vi-VN"/>
        </w:rPr>
        <w:sectPr w:rsidR="006337BF" w:rsidRPr="006337BF" w:rsidSect="00F776A2">
          <w:pgSz w:w="11909" w:h="16834" w:code="9"/>
          <w:pgMar w:top="941" w:right="1134" w:bottom="1151" w:left="1531" w:header="578" w:footer="578" w:gutter="0"/>
          <w:pgNumType w:start="1"/>
          <w:cols w:space="720"/>
          <w:docGrid w:linePitch="360"/>
        </w:sectPr>
      </w:pPr>
    </w:p>
    <w:tbl>
      <w:tblPr>
        <w:tblW w:w="1389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087"/>
      </w:tblGrid>
      <w:tr w:rsidR="00FE7173" w:rsidRPr="000B0FDD" w14:paraId="763B26E7" w14:textId="77777777" w:rsidTr="00D546B6">
        <w:tc>
          <w:tcPr>
            <w:tcW w:w="13891" w:type="dxa"/>
            <w:gridSpan w:val="2"/>
          </w:tcPr>
          <w:p w14:paraId="503FACA8" w14:textId="77777777" w:rsidR="00FE7173" w:rsidRPr="00856912" w:rsidRDefault="00FE7173" w:rsidP="00D546B6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lang w:val="vi-VN"/>
              </w:rPr>
            </w:pPr>
            <w:r w:rsidRPr="00856912">
              <w:rPr>
                <w:rFonts w:ascii="Times New Roman" w:hAnsi="Times New Roman"/>
                <w:lang w:val="vi-VN"/>
              </w:rPr>
              <w:lastRenderedPageBreak/>
              <w:t xml:space="preserve">PHỤ LỤC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856912">
              <w:rPr>
                <w:rFonts w:ascii="Times New Roman" w:hAnsi="Times New Roman"/>
                <w:lang w:val="vi-VN"/>
              </w:rPr>
              <w:t>. MẪU BÁO GIÁ</w:t>
            </w:r>
          </w:p>
          <w:p w14:paraId="35CF8C03" w14:textId="7064392B" w:rsidR="00FE7173" w:rsidRPr="000B0FDD" w:rsidRDefault="00FE7173" w:rsidP="00D546B6">
            <w:pPr>
              <w:jc w:val="center"/>
              <w:rPr>
                <w:i/>
                <w:iCs/>
                <w:lang w:val="vi-VN"/>
              </w:rPr>
            </w:pPr>
            <w:r w:rsidRPr="000B0FDD">
              <w:rPr>
                <w:i/>
                <w:iCs/>
                <w:lang w:val="vi-VN"/>
              </w:rPr>
              <w:t>(Kèm theo công văn số</w:t>
            </w:r>
            <w:r>
              <w:rPr>
                <w:i/>
                <w:iCs/>
              </w:rPr>
              <w:t xml:space="preserve">   </w:t>
            </w:r>
            <w:r w:rsidR="00A02CC7">
              <w:rPr>
                <w:i/>
                <w:iCs/>
              </w:rPr>
              <w:t>1005</w:t>
            </w:r>
            <w:r w:rsidRPr="000B0FDD">
              <w:rPr>
                <w:i/>
                <w:iCs/>
                <w:lang w:val="vi-VN"/>
              </w:rPr>
              <w:t>/VSDTTƯ-KHQ</w:t>
            </w:r>
            <w:r>
              <w:rPr>
                <w:i/>
                <w:iCs/>
                <w:lang w:val="vi-VN"/>
              </w:rPr>
              <w:t>T ngày</w:t>
            </w:r>
            <w:r>
              <w:rPr>
                <w:i/>
                <w:iCs/>
              </w:rPr>
              <w:t xml:space="preserve">   </w:t>
            </w:r>
            <w:r w:rsidR="00A02CC7">
              <w:rPr>
                <w:i/>
                <w:iCs/>
              </w:rPr>
              <w:t>01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  <w:lang w:val="vi-VN"/>
              </w:rPr>
              <w:t>tháng</w:t>
            </w:r>
            <w:r w:rsidR="006337BF">
              <w:rPr>
                <w:i/>
                <w:iCs/>
              </w:rPr>
              <w:t xml:space="preserve"> </w:t>
            </w:r>
            <w:r w:rsidR="006B7EE7">
              <w:rPr>
                <w:i/>
                <w:iCs/>
              </w:rPr>
              <w:t xml:space="preserve"> </w:t>
            </w:r>
            <w:r w:rsidR="00A02CC7">
              <w:rPr>
                <w:i/>
                <w:iCs/>
              </w:rPr>
              <w:t>06</w:t>
            </w:r>
            <w:r w:rsidR="006B7EE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năm 202</w:t>
            </w:r>
            <w:r>
              <w:rPr>
                <w:i/>
                <w:iCs/>
              </w:rPr>
              <w:t>3</w:t>
            </w:r>
            <w:r w:rsidRPr="000B0FDD">
              <w:rPr>
                <w:i/>
                <w:iCs/>
                <w:lang w:val="vi-VN"/>
              </w:rPr>
              <w:t>)</w:t>
            </w:r>
          </w:p>
        </w:tc>
      </w:tr>
      <w:tr w:rsidR="00FE7173" w:rsidRPr="000B0FDD" w14:paraId="6476E311" w14:textId="77777777" w:rsidTr="00D546B6">
        <w:tc>
          <w:tcPr>
            <w:tcW w:w="6804" w:type="dxa"/>
          </w:tcPr>
          <w:p w14:paraId="565067A0" w14:textId="77777777" w:rsidR="00FE7173" w:rsidRPr="000B0FDD" w:rsidRDefault="00FE7173" w:rsidP="00D546B6">
            <w:pPr>
              <w:jc w:val="center"/>
              <w:rPr>
                <w:b/>
                <w:noProof/>
                <w:lang w:val="vi-VN"/>
              </w:rPr>
            </w:pPr>
            <w:r w:rsidRPr="000B0FDD">
              <w:rPr>
                <w:b/>
                <w:noProof/>
                <w:lang w:val="vi-VN"/>
              </w:rPr>
              <w:t>TÊN CÔNG TY</w:t>
            </w:r>
          </w:p>
          <w:p w14:paraId="65A43AC4" w14:textId="77777777" w:rsidR="00FE7173" w:rsidRPr="000B0FDD" w:rsidRDefault="00FE7173" w:rsidP="00D546B6">
            <w:pPr>
              <w:jc w:val="center"/>
              <w:rPr>
                <w:b/>
                <w:lang w:val="vi-VN"/>
              </w:rPr>
            </w:pPr>
            <w:r w:rsidRPr="000B0FDD">
              <w:rPr>
                <w:b/>
                <w:noProof/>
              </w:rPr>
              <w:t>Số</w:t>
            </w:r>
            <w:r w:rsidRPr="000B0FDD">
              <w:rPr>
                <w:b/>
                <w:noProof/>
                <w:lang w:val="vi-VN"/>
              </w:rPr>
              <w:t>:……</w:t>
            </w:r>
          </w:p>
        </w:tc>
        <w:tc>
          <w:tcPr>
            <w:tcW w:w="7087" w:type="dxa"/>
          </w:tcPr>
          <w:p w14:paraId="686F62A4" w14:textId="77777777" w:rsidR="00FE7173" w:rsidRPr="00856912" w:rsidRDefault="00FE7173" w:rsidP="00D546B6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lang w:val="vi-VN"/>
              </w:rPr>
            </w:pPr>
            <w:r w:rsidRPr="00856912">
              <w:rPr>
                <w:rFonts w:ascii="Times New Roman" w:hAnsi="Times New Roman"/>
                <w:lang w:val="vi-VN"/>
              </w:rPr>
              <w:t>CỘNG HOÀ XÃ HỘI CHỦ NGHĨA VIỆT NAM</w:t>
            </w:r>
          </w:p>
          <w:p w14:paraId="14282DEF" w14:textId="77777777" w:rsidR="00FE7173" w:rsidRPr="000B0FDD" w:rsidRDefault="00FE7173" w:rsidP="00D546B6">
            <w:pPr>
              <w:jc w:val="center"/>
            </w:pPr>
            <w:r w:rsidRPr="0023386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67742208" behindDoc="0" locked="0" layoutInCell="1" allowOverlap="1" wp14:anchorId="2B38B340" wp14:editId="39415912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217170</wp:posOffset>
                      </wp:positionV>
                      <wp:extent cx="1889760" cy="0"/>
                      <wp:effectExtent l="0" t="0" r="2540" b="0"/>
                      <wp:wrapNone/>
                      <wp:docPr id="145853130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615F1B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2.5pt;margin-top:17.1pt;width:148.8pt;height:0;z-index:267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">
                      <o:lock v:ext="edit" shapetype="f"/>
                    </v:shape>
                  </w:pict>
                </mc:Fallback>
              </mc:AlternateContent>
            </w:r>
            <w:r w:rsidRPr="00233861">
              <w:rPr>
                <w:b/>
              </w:rPr>
              <w:t>Độc lập-Tự do-Hạnh phúc</w:t>
            </w:r>
            <w:r w:rsidRPr="000B0FDD">
              <w:t>.</w:t>
            </w:r>
          </w:p>
        </w:tc>
      </w:tr>
    </w:tbl>
    <w:p w14:paraId="3FF1FAB0" w14:textId="77777777" w:rsidR="00FE7173" w:rsidRPr="00856912" w:rsidRDefault="00FE7173" w:rsidP="00FE7173">
      <w:pPr>
        <w:jc w:val="center"/>
        <w:rPr>
          <w:b/>
          <w:bCs/>
          <w:lang w:val="vi-VN"/>
        </w:rPr>
      </w:pPr>
      <w:r w:rsidRPr="00856912">
        <w:rPr>
          <w:b/>
          <w:bCs/>
          <w:lang w:val="vi-VN"/>
        </w:rPr>
        <w:t>BÁO GIÁ KẾ HOẠCH</w:t>
      </w:r>
    </w:p>
    <w:p w14:paraId="412B00EA" w14:textId="77777777" w:rsidR="00FE7173" w:rsidRPr="00856912" w:rsidRDefault="00FE7173" w:rsidP="00FE7173">
      <w:pPr>
        <w:tabs>
          <w:tab w:val="center" w:pos="7285"/>
          <w:tab w:val="left" w:pos="11857"/>
        </w:tabs>
        <w:rPr>
          <w:b/>
          <w:bCs/>
          <w:lang w:val="vi-VN"/>
        </w:rPr>
      </w:pPr>
      <w:r w:rsidRPr="00856912">
        <w:rPr>
          <w:b/>
          <w:bCs/>
          <w:lang w:val="vi-VN"/>
        </w:rPr>
        <w:tab/>
        <w:t>Kính gửi: Viện Vệ sinh dịch tễ Trung ương</w:t>
      </w:r>
      <w:r w:rsidRPr="00856912">
        <w:rPr>
          <w:b/>
          <w:bCs/>
          <w:lang w:val="vi-VN"/>
        </w:rPr>
        <w:tab/>
      </w:r>
    </w:p>
    <w:p w14:paraId="29CED5B8" w14:textId="77777777" w:rsidR="00FE7173" w:rsidRPr="00856912" w:rsidRDefault="00FE7173" w:rsidP="00FE7173">
      <w:pPr>
        <w:rPr>
          <w:lang w:val="vi-VN"/>
        </w:rPr>
      </w:pPr>
      <w:r w:rsidRPr="00856912">
        <w:rPr>
          <w:lang w:val="vi-VN"/>
        </w:rPr>
        <w:t>Công ty. &lt;…&gt; có địa chỉ tại &lt;….&gt;. Chúng tôi xin gửi tới Quý Viện bản cháo giá các mặt hàng như sau:</w:t>
      </w:r>
    </w:p>
    <w:tbl>
      <w:tblPr>
        <w:tblW w:w="15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118"/>
        <w:gridCol w:w="2201"/>
        <w:gridCol w:w="1071"/>
        <w:gridCol w:w="1231"/>
        <w:gridCol w:w="1231"/>
        <w:gridCol w:w="1166"/>
        <w:gridCol w:w="809"/>
        <w:gridCol w:w="1216"/>
        <w:gridCol w:w="1433"/>
        <w:gridCol w:w="1394"/>
        <w:gridCol w:w="888"/>
        <w:gridCol w:w="888"/>
      </w:tblGrid>
      <w:tr w:rsidR="002B2C62" w:rsidRPr="000B0FDD" w14:paraId="604DD640" w14:textId="41114CE0" w:rsidTr="002B2C62">
        <w:trPr>
          <w:jc w:val="center"/>
        </w:trPr>
        <w:tc>
          <w:tcPr>
            <w:tcW w:w="578" w:type="dxa"/>
            <w:vAlign w:val="center"/>
          </w:tcPr>
          <w:p w14:paraId="7EE9BCF8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  <w:lang w:val="vi-VN"/>
              </w:rPr>
              <w:t>Stt</w:t>
            </w:r>
          </w:p>
        </w:tc>
        <w:tc>
          <w:tcPr>
            <w:tcW w:w="1118" w:type="dxa"/>
            <w:vAlign w:val="center"/>
          </w:tcPr>
          <w:p w14:paraId="68038115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  <w:lang w:val="vi-VN"/>
              </w:rPr>
              <w:t>Tên hàng hoá</w:t>
            </w:r>
          </w:p>
        </w:tc>
        <w:tc>
          <w:tcPr>
            <w:tcW w:w="2201" w:type="dxa"/>
            <w:vAlign w:val="center"/>
          </w:tcPr>
          <w:p w14:paraId="697C00BB" w14:textId="7ABA573A" w:rsidR="002B2C62" w:rsidRPr="000B0FDD" w:rsidRDefault="000250E5" w:rsidP="00D546B6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Tiêu chuẩn</w:t>
            </w:r>
            <w:r w:rsidR="002B2C62" w:rsidRPr="000B0FDD">
              <w:rPr>
                <w:b/>
                <w:bCs/>
                <w:lang w:val="vi-VN"/>
              </w:rPr>
              <w:t xml:space="preserve"> kỹ thuật</w:t>
            </w:r>
          </w:p>
        </w:tc>
        <w:tc>
          <w:tcPr>
            <w:tcW w:w="1071" w:type="dxa"/>
            <w:vAlign w:val="center"/>
          </w:tcPr>
          <w:p w14:paraId="6C81722C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  <w:lang w:val="vi-VN"/>
              </w:rPr>
              <w:t>Số đăng ký (nếu có)</w:t>
            </w:r>
          </w:p>
        </w:tc>
        <w:tc>
          <w:tcPr>
            <w:tcW w:w="1231" w:type="dxa"/>
            <w:vAlign w:val="center"/>
          </w:tcPr>
          <w:p w14:paraId="3D05EC15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  <w:lang w:val="vi-VN"/>
              </w:rPr>
              <w:t>Hãng, nước sản xuất</w:t>
            </w:r>
          </w:p>
        </w:tc>
        <w:tc>
          <w:tcPr>
            <w:tcW w:w="1231" w:type="dxa"/>
            <w:vAlign w:val="center"/>
          </w:tcPr>
          <w:p w14:paraId="273EC343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  <w:lang w:val="vi-VN"/>
              </w:rPr>
              <w:t>Hãng, nước chủ sở hữu</w:t>
            </w:r>
          </w:p>
        </w:tc>
        <w:tc>
          <w:tcPr>
            <w:tcW w:w="1166" w:type="dxa"/>
            <w:vAlign w:val="center"/>
          </w:tcPr>
          <w:p w14:paraId="2DD5AED1" w14:textId="0780951A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Mã hiệu sản phẩn (Code)</w:t>
            </w:r>
          </w:p>
        </w:tc>
        <w:tc>
          <w:tcPr>
            <w:tcW w:w="809" w:type="dxa"/>
            <w:vAlign w:val="center"/>
          </w:tcPr>
          <w:p w14:paraId="79A05AB8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</w:rPr>
              <w:t>Đơn vị tính</w:t>
            </w:r>
          </w:p>
        </w:tc>
        <w:tc>
          <w:tcPr>
            <w:tcW w:w="1216" w:type="dxa"/>
            <w:vAlign w:val="center"/>
          </w:tcPr>
          <w:p w14:paraId="17C53A09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</w:rPr>
              <w:t>Số lượng</w:t>
            </w:r>
          </w:p>
        </w:tc>
        <w:tc>
          <w:tcPr>
            <w:tcW w:w="1433" w:type="dxa"/>
            <w:vAlign w:val="center"/>
          </w:tcPr>
          <w:p w14:paraId="0450220C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  <w:lang w:val="vi-VN"/>
              </w:rPr>
              <w:t>Đơn giá (bao gồm VAT)</w:t>
            </w:r>
          </w:p>
        </w:tc>
        <w:tc>
          <w:tcPr>
            <w:tcW w:w="1394" w:type="dxa"/>
            <w:vAlign w:val="center"/>
          </w:tcPr>
          <w:p w14:paraId="1136D15F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  <w:lang w:val="vi-VN"/>
              </w:rPr>
              <w:t>Thành tiền đã có VAT (VND)</w:t>
            </w:r>
          </w:p>
        </w:tc>
        <w:tc>
          <w:tcPr>
            <w:tcW w:w="888" w:type="dxa"/>
            <w:vAlign w:val="center"/>
          </w:tcPr>
          <w:p w14:paraId="7F0AE706" w14:textId="3A5B1802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 kê khai</w:t>
            </w:r>
          </w:p>
        </w:tc>
        <w:tc>
          <w:tcPr>
            <w:tcW w:w="888" w:type="dxa"/>
          </w:tcPr>
          <w:p w14:paraId="4FBF0F61" w14:textId="3A761C8C" w:rsidR="002B2C62" w:rsidRDefault="002B2C62" w:rsidP="00D546B6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Mã kê khai</w:t>
            </w:r>
          </w:p>
        </w:tc>
      </w:tr>
      <w:tr w:rsidR="002B2C62" w:rsidRPr="000B0FDD" w14:paraId="4EEF4C2F" w14:textId="6FBDEC8E" w:rsidTr="002B2C62">
        <w:trPr>
          <w:jc w:val="center"/>
        </w:trPr>
        <w:tc>
          <w:tcPr>
            <w:tcW w:w="578" w:type="dxa"/>
          </w:tcPr>
          <w:p w14:paraId="252145DF" w14:textId="77777777" w:rsidR="002B2C62" w:rsidRPr="000B0FDD" w:rsidRDefault="002B2C62" w:rsidP="00D546B6">
            <w:pPr>
              <w:jc w:val="center"/>
              <w:rPr>
                <w:lang w:val="vi-VN"/>
              </w:rPr>
            </w:pPr>
            <w:r w:rsidRPr="000B0FDD">
              <w:rPr>
                <w:lang w:val="vi-VN"/>
              </w:rPr>
              <w:t>1</w:t>
            </w:r>
          </w:p>
        </w:tc>
        <w:tc>
          <w:tcPr>
            <w:tcW w:w="1118" w:type="dxa"/>
            <w:vAlign w:val="center"/>
          </w:tcPr>
          <w:p w14:paraId="08822FB7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201" w:type="dxa"/>
            <w:vAlign w:val="center"/>
          </w:tcPr>
          <w:p w14:paraId="6DBAE4DA" w14:textId="5A71B598" w:rsidR="002B2C62" w:rsidRPr="005A0745" w:rsidRDefault="002B2C62" w:rsidP="00D546B6">
            <w:pPr>
              <w:rPr>
                <w:b/>
                <w:bCs/>
                <w:lang w:val="vi-VN"/>
              </w:rPr>
            </w:pPr>
          </w:p>
        </w:tc>
        <w:tc>
          <w:tcPr>
            <w:tcW w:w="1071" w:type="dxa"/>
          </w:tcPr>
          <w:p w14:paraId="004E7BFF" w14:textId="77777777" w:rsidR="002B2C62" w:rsidRPr="000B0FDD" w:rsidRDefault="002B2C62" w:rsidP="00D546B6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vAlign w:val="center"/>
          </w:tcPr>
          <w:p w14:paraId="5DF78C4C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</w:rPr>
              <w:t> </w:t>
            </w:r>
          </w:p>
        </w:tc>
        <w:tc>
          <w:tcPr>
            <w:tcW w:w="1231" w:type="dxa"/>
            <w:vAlign w:val="center"/>
          </w:tcPr>
          <w:p w14:paraId="7CCE3552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</w:rPr>
              <w:t> </w:t>
            </w:r>
          </w:p>
        </w:tc>
        <w:tc>
          <w:tcPr>
            <w:tcW w:w="1166" w:type="dxa"/>
            <w:vAlign w:val="center"/>
          </w:tcPr>
          <w:p w14:paraId="0DE080BB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</w:rPr>
              <w:t> </w:t>
            </w:r>
          </w:p>
        </w:tc>
        <w:tc>
          <w:tcPr>
            <w:tcW w:w="809" w:type="dxa"/>
            <w:vAlign w:val="center"/>
          </w:tcPr>
          <w:p w14:paraId="78B735CF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</w:rPr>
              <w:t> </w:t>
            </w:r>
          </w:p>
        </w:tc>
        <w:tc>
          <w:tcPr>
            <w:tcW w:w="1216" w:type="dxa"/>
            <w:vAlign w:val="center"/>
          </w:tcPr>
          <w:p w14:paraId="27984907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</w:rPr>
              <w:t> </w:t>
            </w:r>
          </w:p>
        </w:tc>
        <w:tc>
          <w:tcPr>
            <w:tcW w:w="1433" w:type="dxa"/>
          </w:tcPr>
          <w:p w14:paraId="18364AB7" w14:textId="77777777" w:rsidR="002B2C62" w:rsidRPr="000B0FDD" w:rsidRDefault="002B2C62" w:rsidP="00D546B6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</w:tcPr>
          <w:p w14:paraId="75DD18A8" w14:textId="77777777" w:rsidR="002B2C62" w:rsidRPr="000B0FDD" w:rsidRDefault="002B2C62" w:rsidP="00D546B6">
            <w:pPr>
              <w:jc w:val="center"/>
              <w:rPr>
                <w:b/>
                <w:bCs/>
              </w:rPr>
            </w:pPr>
          </w:p>
        </w:tc>
        <w:tc>
          <w:tcPr>
            <w:tcW w:w="888" w:type="dxa"/>
          </w:tcPr>
          <w:p w14:paraId="3E07DE7E" w14:textId="77777777" w:rsidR="002B2C62" w:rsidRPr="000B0FDD" w:rsidRDefault="002B2C62" w:rsidP="00D546B6">
            <w:pPr>
              <w:jc w:val="center"/>
              <w:rPr>
                <w:b/>
                <w:bCs/>
              </w:rPr>
            </w:pPr>
          </w:p>
        </w:tc>
        <w:tc>
          <w:tcPr>
            <w:tcW w:w="888" w:type="dxa"/>
          </w:tcPr>
          <w:p w14:paraId="6428E823" w14:textId="77777777" w:rsidR="002B2C62" w:rsidRPr="000B0FDD" w:rsidRDefault="002B2C62" w:rsidP="00D546B6">
            <w:pPr>
              <w:jc w:val="center"/>
              <w:rPr>
                <w:b/>
                <w:bCs/>
              </w:rPr>
            </w:pPr>
          </w:p>
        </w:tc>
      </w:tr>
      <w:tr w:rsidR="002B2C62" w:rsidRPr="000B0FDD" w14:paraId="7525C3AA" w14:textId="105E7DEE" w:rsidTr="002B2C62">
        <w:trPr>
          <w:jc w:val="center"/>
        </w:trPr>
        <w:tc>
          <w:tcPr>
            <w:tcW w:w="578" w:type="dxa"/>
          </w:tcPr>
          <w:p w14:paraId="4D4A7AB2" w14:textId="77777777" w:rsidR="002B2C62" w:rsidRPr="000B0FDD" w:rsidRDefault="002B2C62" w:rsidP="00D546B6">
            <w:pPr>
              <w:jc w:val="center"/>
              <w:rPr>
                <w:lang w:val="vi-VN"/>
              </w:rPr>
            </w:pPr>
            <w:r w:rsidRPr="000B0FDD">
              <w:rPr>
                <w:lang w:val="vi-VN"/>
              </w:rPr>
              <w:t>…</w:t>
            </w:r>
          </w:p>
        </w:tc>
        <w:tc>
          <w:tcPr>
            <w:tcW w:w="1118" w:type="dxa"/>
          </w:tcPr>
          <w:p w14:paraId="3D51CD6A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201" w:type="dxa"/>
          </w:tcPr>
          <w:p w14:paraId="064231AE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71" w:type="dxa"/>
          </w:tcPr>
          <w:p w14:paraId="101FE01D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231" w:type="dxa"/>
          </w:tcPr>
          <w:p w14:paraId="31E57467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231" w:type="dxa"/>
          </w:tcPr>
          <w:p w14:paraId="4AAF7247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66" w:type="dxa"/>
          </w:tcPr>
          <w:p w14:paraId="47BFE5FC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09" w:type="dxa"/>
          </w:tcPr>
          <w:p w14:paraId="27E6C65F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216" w:type="dxa"/>
          </w:tcPr>
          <w:p w14:paraId="5B54EB79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433" w:type="dxa"/>
          </w:tcPr>
          <w:p w14:paraId="63DA6D4D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394" w:type="dxa"/>
          </w:tcPr>
          <w:p w14:paraId="4DA015D6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88" w:type="dxa"/>
          </w:tcPr>
          <w:p w14:paraId="11729E0B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88" w:type="dxa"/>
          </w:tcPr>
          <w:p w14:paraId="1411C691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2B2C62" w:rsidRPr="000B0FDD" w14:paraId="24091344" w14:textId="08FB5782" w:rsidTr="002B2C62">
        <w:trPr>
          <w:jc w:val="center"/>
        </w:trPr>
        <w:tc>
          <w:tcPr>
            <w:tcW w:w="578" w:type="dxa"/>
          </w:tcPr>
          <w:p w14:paraId="44D04F63" w14:textId="77777777" w:rsidR="002B2C62" w:rsidRPr="000B0FDD" w:rsidRDefault="002B2C62" w:rsidP="00D546B6">
            <w:pPr>
              <w:jc w:val="center"/>
              <w:rPr>
                <w:lang w:val="vi-VN"/>
              </w:rPr>
            </w:pPr>
          </w:p>
        </w:tc>
        <w:tc>
          <w:tcPr>
            <w:tcW w:w="1118" w:type="dxa"/>
          </w:tcPr>
          <w:p w14:paraId="068261E9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  <w:r w:rsidRPr="000B0FDD">
              <w:rPr>
                <w:b/>
                <w:bCs/>
                <w:lang w:val="vi-VN"/>
              </w:rPr>
              <w:t>Tổng tiền</w:t>
            </w:r>
          </w:p>
        </w:tc>
        <w:tc>
          <w:tcPr>
            <w:tcW w:w="2201" w:type="dxa"/>
          </w:tcPr>
          <w:p w14:paraId="52F2CC0F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71" w:type="dxa"/>
          </w:tcPr>
          <w:p w14:paraId="44205731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231" w:type="dxa"/>
          </w:tcPr>
          <w:p w14:paraId="27BDC274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231" w:type="dxa"/>
          </w:tcPr>
          <w:p w14:paraId="35D992D7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66" w:type="dxa"/>
          </w:tcPr>
          <w:p w14:paraId="76E30C82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09" w:type="dxa"/>
          </w:tcPr>
          <w:p w14:paraId="7F63BF39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216" w:type="dxa"/>
          </w:tcPr>
          <w:p w14:paraId="30ABF268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433" w:type="dxa"/>
          </w:tcPr>
          <w:p w14:paraId="4F7F4DA2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394" w:type="dxa"/>
          </w:tcPr>
          <w:p w14:paraId="61D20F20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88" w:type="dxa"/>
          </w:tcPr>
          <w:p w14:paraId="529B1F35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88" w:type="dxa"/>
          </w:tcPr>
          <w:p w14:paraId="2D58DDDC" w14:textId="77777777" w:rsidR="002B2C62" w:rsidRPr="000B0FDD" w:rsidRDefault="002B2C62" w:rsidP="00D546B6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14:paraId="0B34D778" w14:textId="77777777" w:rsidR="00FE7173" w:rsidRPr="00856912" w:rsidRDefault="00FE7173" w:rsidP="00FE7173">
      <w:pPr>
        <w:ind w:left="9360" w:hanging="4"/>
        <w:rPr>
          <w:b/>
          <w:bCs/>
          <w:lang w:val="vi-VN"/>
        </w:rPr>
      </w:pPr>
      <w:r w:rsidRPr="00856912">
        <w:rPr>
          <w:b/>
          <w:bCs/>
          <w:lang w:val="vi-VN"/>
        </w:rPr>
        <w:t>ĐẠI DIỆN HỢP PHÁP CỦA CÔNG TY</w:t>
      </w:r>
    </w:p>
    <w:p w14:paraId="053AE02D" w14:textId="77777777" w:rsidR="00FE7173" w:rsidRPr="00856912" w:rsidRDefault="00FE7173" w:rsidP="00FE7173">
      <w:pPr>
        <w:ind w:left="9360" w:hanging="4"/>
        <w:jc w:val="center"/>
        <w:rPr>
          <w:b/>
          <w:bCs/>
          <w:lang w:val="vi-VN"/>
        </w:rPr>
      </w:pPr>
      <w:r w:rsidRPr="00856912">
        <w:rPr>
          <w:b/>
          <w:bCs/>
          <w:lang w:val="vi-VN"/>
        </w:rPr>
        <w:t>(Ký tên, đóng dấu)</w:t>
      </w:r>
    </w:p>
    <w:p w14:paraId="3EB6E00F" w14:textId="7E833760" w:rsidR="00FE7173" w:rsidRPr="00423AF4" w:rsidRDefault="005A0745" w:rsidP="00FE7173">
      <w:pPr>
        <w:rPr>
          <w:i/>
          <w:iCs/>
          <w:lang w:val="vi-VN"/>
        </w:rPr>
      </w:pPr>
      <w:r>
        <w:rPr>
          <w:i/>
          <w:iCs/>
          <w:lang w:val="vi-VN"/>
        </w:rPr>
        <w:t>Đơn giá phù hợp với đơn vị tính và quy cách đóng gói.</w:t>
      </w:r>
      <w:r w:rsidR="00E55FF8">
        <w:rPr>
          <w:i/>
          <w:iCs/>
        </w:rPr>
        <w:t xml:space="preserve"> </w:t>
      </w:r>
      <w:r w:rsidR="00FE7173" w:rsidRPr="00856912">
        <w:rPr>
          <w:i/>
          <w:iCs/>
          <w:lang w:val="vi-VN"/>
        </w:rPr>
        <w:t xml:space="preserve">Giá báo trên đã bao gồm thuế VAT, chi phí vận chuyển, giao hàng </w:t>
      </w:r>
      <w:r w:rsidR="00FE7173" w:rsidRPr="00423AF4">
        <w:rPr>
          <w:i/>
          <w:iCs/>
          <w:lang w:val="vi-VN"/>
        </w:rPr>
        <w:t>theo nội dung tại phụ lục 01 và toàn bộ các</w:t>
      </w:r>
      <w:r w:rsidR="00FE7173" w:rsidRPr="00856912">
        <w:rPr>
          <w:i/>
          <w:iCs/>
          <w:lang w:val="vi-VN"/>
        </w:rPr>
        <w:t xml:space="preserve"> chi phí, lệ</w:t>
      </w:r>
      <w:r w:rsidR="00FE7173">
        <w:rPr>
          <w:i/>
          <w:iCs/>
          <w:lang w:val="vi-VN"/>
        </w:rPr>
        <w:t xml:space="preserve"> phí</w:t>
      </w:r>
      <w:r w:rsidR="00FE7173" w:rsidRPr="00423AF4">
        <w:rPr>
          <w:i/>
          <w:iCs/>
          <w:lang w:val="vi-VN"/>
        </w:rPr>
        <w:t xml:space="preserve"> liên quan để cung cấp hàng hoá.</w:t>
      </w:r>
    </w:p>
    <w:p w14:paraId="08BE84C2" w14:textId="77777777" w:rsidR="00FE7173" w:rsidRPr="00856912" w:rsidRDefault="00FE7173" w:rsidP="00FE7173">
      <w:pPr>
        <w:rPr>
          <w:i/>
          <w:iCs/>
          <w:lang w:val="vi-VN"/>
        </w:rPr>
      </w:pPr>
      <w:r w:rsidRPr="00856912">
        <w:rPr>
          <w:i/>
          <w:iCs/>
          <w:lang w:val="vi-VN"/>
        </w:rPr>
        <w:t>Các điều khoản: Hàng hoá mớ</w:t>
      </w:r>
      <w:r>
        <w:rPr>
          <w:i/>
          <w:iCs/>
          <w:lang w:val="vi-VN"/>
        </w:rPr>
        <w:t>i 100%, Th</w:t>
      </w:r>
      <w:r w:rsidRPr="00423AF4">
        <w:rPr>
          <w:i/>
          <w:iCs/>
          <w:lang w:val="vi-VN"/>
        </w:rPr>
        <w:t>ời</w:t>
      </w:r>
      <w:r w:rsidRPr="00856912">
        <w:rPr>
          <w:i/>
          <w:iCs/>
          <w:lang w:val="vi-VN"/>
        </w:rPr>
        <w:t xml:space="preserve"> gian giao hàng</w:t>
      </w:r>
      <w:r>
        <w:rPr>
          <w:i/>
          <w:iCs/>
          <w:lang w:val="vi-VN"/>
        </w:rPr>
        <w:t>…………</w:t>
      </w:r>
      <w:r w:rsidRPr="00856912">
        <w:rPr>
          <w:i/>
          <w:iCs/>
          <w:lang w:val="vi-VN"/>
        </w:rPr>
        <w:t>, phương thức thanh toán…</w:t>
      </w:r>
    </w:p>
    <w:p w14:paraId="0FF7A9C5" w14:textId="0AF054B7" w:rsidR="00FE7173" w:rsidRDefault="00FE7173" w:rsidP="00FE7173">
      <w:pPr>
        <w:rPr>
          <w:i/>
          <w:iCs/>
          <w:lang w:val="vi-VN"/>
        </w:rPr>
      </w:pPr>
      <w:r w:rsidRPr="00856912">
        <w:rPr>
          <w:i/>
          <w:iCs/>
          <w:lang w:val="vi-VN"/>
        </w:rPr>
        <w:t xml:space="preserve">Hiệu lực của báo giá: </w:t>
      </w:r>
      <w:r w:rsidR="005A0745">
        <w:rPr>
          <w:i/>
          <w:iCs/>
          <w:lang w:val="vi-VN"/>
        </w:rPr>
        <w:t xml:space="preserve">tối thiểu 3 tháng </w:t>
      </w:r>
      <w:r w:rsidRPr="00856912">
        <w:rPr>
          <w:i/>
          <w:iCs/>
          <w:lang w:val="vi-VN"/>
        </w:rPr>
        <w:t xml:space="preserve">kể từ ngày </w:t>
      </w:r>
      <w:r w:rsidR="005A0745">
        <w:rPr>
          <w:i/>
          <w:iCs/>
          <w:lang w:val="vi-VN"/>
        </w:rPr>
        <w:t>phát hành</w:t>
      </w:r>
      <w:r w:rsidRPr="00856912">
        <w:rPr>
          <w:i/>
          <w:iCs/>
          <w:lang w:val="vi-VN"/>
        </w:rPr>
        <w:t>.</w:t>
      </w:r>
    </w:p>
    <w:p w14:paraId="40EEA741" w14:textId="675408BA" w:rsidR="00E55FF8" w:rsidRPr="00E55FF8" w:rsidRDefault="00E55FF8" w:rsidP="00FE7173">
      <w:pPr>
        <w:rPr>
          <w:i/>
          <w:iCs/>
        </w:rPr>
      </w:pPr>
      <w:r>
        <w:rPr>
          <w:i/>
          <w:iCs/>
        </w:rPr>
        <w:t xml:space="preserve">Hàng hóa chào phải đảm bảo có đầy đủ mã hàng hóa, hãng sản xuất, nguồn gốc xuất xứ và catalogue hàng hóa đính kèm báo giá. </w:t>
      </w:r>
    </w:p>
    <w:p w14:paraId="33E39A22" w14:textId="77777777" w:rsidR="009E0596" w:rsidRDefault="009E0596" w:rsidP="00FE7173">
      <w:pPr>
        <w:rPr>
          <w:i/>
          <w:iCs/>
          <w:lang w:val="vi-VN"/>
        </w:rPr>
      </w:pPr>
    </w:p>
    <w:p w14:paraId="0302F61F" w14:textId="77777777" w:rsidR="009E0596" w:rsidRPr="00856912" w:rsidRDefault="009E0596" w:rsidP="00FE7173">
      <w:pPr>
        <w:rPr>
          <w:i/>
          <w:iCs/>
          <w:lang w:val="vi-VN"/>
        </w:rPr>
      </w:pPr>
    </w:p>
    <w:p w14:paraId="1C4EF17C" w14:textId="77777777" w:rsidR="00DF2CFD" w:rsidRDefault="00DF2CFD" w:rsidP="00F22C76">
      <w:pPr>
        <w:jc w:val="both"/>
        <w:rPr>
          <w:b/>
          <w:bCs/>
          <w:sz w:val="26"/>
          <w:szCs w:val="26"/>
        </w:rPr>
      </w:pPr>
    </w:p>
    <w:sectPr w:rsidR="00DF2CFD" w:rsidSect="00FE7173">
      <w:pgSz w:w="16834" w:h="11909" w:orient="landscape" w:code="9"/>
      <w:pgMar w:top="1134" w:right="1151" w:bottom="1531" w:left="1151" w:header="578" w:footer="5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939C" w14:textId="77777777" w:rsidR="007648B8" w:rsidRDefault="007648B8" w:rsidP="00596A0F">
      <w:r>
        <w:separator/>
      </w:r>
    </w:p>
  </w:endnote>
  <w:endnote w:type="continuationSeparator" w:id="0">
    <w:p w14:paraId="7D2DBA4A" w14:textId="77777777" w:rsidR="007648B8" w:rsidRDefault="007648B8" w:rsidP="005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107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B057C" w14:textId="009DF6CF" w:rsidR="00605F43" w:rsidRDefault="00605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E5FA64" w14:textId="13E80012" w:rsidR="00BD68E5" w:rsidRDefault="00BD68E5" w:rsidP="0058502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0166" w14:textId="77777777" w:rsidR="007648B8" w:rsidRDefault="007648B8" w:rsidP="00596A0F">
      <w:r>
        <w:separator/>
      </w:r>
    </w:p>
  </w:footnote>
  <w:footnote w:type="continuationSeparator" w:id="0">
    <w:p w14:paraId="36B48E58" w14:textId="77777777" w:rsidR="007648B8" w:rsidRDefault="007648B8" w:rsidP="005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7D1"/>
    <w:multiLevelType w:val="hybridMultilevel"/>
    <w:tmpl w:val="45A41250"/>
    <w:lvl w:ilvl="0" w:tplc="FB9C21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FBF"/>
    <w:multiLevelType w:val="hybridMultilevel"/>
    <w:tmpl w:val="B53A04B2"/>
    <w:lvl w:ilvl="0" w:tplc="03DC7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74F2A"/>
    <w:multiLevelType w:val="hybridMultilevel"/>
    <w:tmpl w:val="02EA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7AEE"/>
    <w:multiLevelType w:val="hybridMultilevel"/>
    <w:tmpl w:val="DA8A8560"/>
    <w:lvl w:ilvl="0" w:tplc="FEA0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F0523"/>
    <w:multiLevelType w:val="hybridMultilevel"/>
    <w:tmpl w:val="937A1732"/>
    <w:lvl w:ilvl="0" w:tplc="31E8E1F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10864"/>
    <w:multiLevelType w:val="hybridMultilevel"/>
    <w:tmpl w:val="72B2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072"/>
    <w:multiLevelType w:val="hybridMultilevel"/>
    <w:tmpl w:val="9E7811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2619AE"/>
    <w:multiLevelType w:val="hybridMultilevel"/>
    <w:tmpl w:val="3A64653A"/>
    <w:lvl w:ilvl="0" w:tplc="E5B6F81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00F43B5"/>
    <w:multiLevelType w:val="hybridMultilevel"/>
    <w:tmpl w:val="5B52EFCC"/>
    <w:lvl w:ilvl="0" w:tplc="FEA0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119A"/>
    <w:multiLevelType w:val="hybridMultilevel"/>
    <w:tmpl w:val="3BA0DC98"/>
    <w:lvl w:ilvl="0" w:tplc="D4765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E3279"/>
    <w:multiLevelType w:val="hybridMultilevel"/>
    <w:tmpl w:val="48DC702C"/>
    <w:lvl w:ilvl="0" w:tplc="AC107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46298"/>
    <w:multiLevelType w:val="hybridMultilevel"/>
    <w:tmpl w:val="67EC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5D34"/>
    <w:multiLevelType w:val="hybridMultilevel"/>
    <w:tmpl w:val="1834CB8A"/>
    <w:lvl w:ilvl="0" w:tplc="8A9E5B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977D3"/>
    <w:multiLevelType w:val="hybridMultilevel"/>
    <w:tmpl w:val="578E3EC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F11917"/>
    <w:multiLevelType w:val="hybridMultilevel"/>
    <w:tmpl w:val="31A0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D23C5"/>
    <w:multiLevelType w:val="hybridMultilevel"/>
    <w:tmpl w:val="722EC130"/>
    <w:lvl w:ilvl="0" w:tplc="C00C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715D9"/>
    <w:multiLevelType w:val="hybridMultilevel"/>
    <w:tmpl w:val="D664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C08E6"/>
    <w:multiLevelType w:val="hybridMultilevel"/>
    <w:tmpl w:val="35CE7964"/>
    <w:lvl w:ilvl="0" w:tplc="B50882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D0DE2"/>
    <w:multiLevelType w:val="hybridMultilevel"/>
    <w:tmpl w:val="3368AC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7"/>
  </w:num>
  <w:num w:numId="16">
    <w:abstractNumId w:val="13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DB"/>
    <w:rsid w:val="00012BF3"/>
    <w:rsid w:val="0001686A"/>
    <w:rsid w:val="00020185"/>
    <w:rsid w:val="00024339"/>
    <w:rsid w:val="000250E5"/>
    <w:rsid w:val="00033826"/>
    <w:rsid w:val="00033F8A"/>
    <w:rsid w:val="00036C12"/>
    <w:rsid w:val="000576CA"/>
    <w:rsid w:val="00065181"/>
    <w:rsid w:val="00072A2F"/>
    <w:rsid w:val="00084230"/>
    <w:rsid w:val="00087794"/>
    <w:rsid w:val="00093433"/>
    <w:rsid w:val="00096715"/>
    <w:rsid w:val="000A16C3"/>
    <w:rsid w:val="000A7FD8"/>
    <w:rsid w:val="000C09F7"/>
    <w:rsid w:val="000C41FE"/>
    <w:rsid w:val="000C6B9E"/>
    <w:rsid w:val="000D0BF5"/>
    <w:rsid w:val="000D2A03"/>
    <w:rsid w:val="000D46DC"/>
    <w:rsid w:val="000D735B"/>
    <w:rsid w:val="000F3439"/>
    <w:rsid w:val="0010058F"/>
    <w:rsid w:val="00122A0A"/>
    <w:rsid w:val="00136603"/>
    <w:rsid w:val="00140E94"/>
    <w:rsid w:val="001437F5"/>
    <w:rsid w:val="00150CA4"/>
    <w:rsid w:val="00151E83"/>
    <w:rsid w:val="0017649E"/>
    <w:rsid w:val="00180E98"/>
    <w:rsid w:val="0018442B"/>
    <w:rsid w:val="0018685D"/>
    <w:rsid w:val="001917E4"/>
    <w:rsid w:val="001A24CD"/>
    <w:rsid w:val="001B5DEE"/>
    <w:rsid w:val="001C0E90"/>
    <w:rsid w:val="001D0139"/>
    <w:rsid w:val="001F19F1"/>
    <w:rsid w:val="001F5B82"/>
    <w:rsid w:val="0020400D"/>
    <w:rsid w:val="00206ABA"/>
    <w:rsid w:val="00215228"/>
    <w:rsid w:val="00215E20"/>
    <w:rsid w:val="00221CD6"/>
    <w:rsid w:val="00227E1F"/>
    <w:rsid w:val="00232164"/>
    <w:rsid w:val="00235E6B"/>
    <w:rsid w:val="0023645B"/>
    <w:rsid w:val="00250036"/>
    <w:rsid w:val="00253C77"/>
    <w:rsid w:val="00254B05"/>
    <w:rsid w:val="0025702B"/>
    <w:rsid w:val="0025712D"/>
    <w:rsid w:val="002578EA"/>
    <w:rsid w:val="002579C5"/>
    <w:rsid w:val="00257EB5"/>
    <w:rsid w:val="00291622"/>
    <w:rsid w:val="002B2C62"/>
    <w:rsid w:val="002B6A1B"/>
    <w:rsid w:val="002C0074"/>
    <w:rsid w:val="002D5AB3"/>
    <w:rsid w:val="002D74B6"/>
    <w:rsid w:val="00306D1F"/>
    <w:rsid w:val="00311A39"/>
    <w:rsid w:val="00322CDB"/>
    <w:rsid w:val="00330642"/>
    <w:rsid w:val="003365C9"/>
    <w:rsid w:val="003366E9"/>
    <w:rsid w:val="0034322D"/>
    <w:rsid w:val="003436C6"/>
    <w:rsid w:val="00346BC3"/>
    <w:rsid w:val="00354F05"/>
    <w:rsid w:val="003564C9"/>
    <w:rsid w:val="00361406"/>
    <w:rsid w:val="00371646"/>
    <w:rsid w:val="00371AD4"/>
    <w:rsid w:val="00371F4A"/>
    <w:rsid w:val="00373A39"/>
    <w:rsid w:val="00387867"/>
    <w:rsid w:val="003A1000"/>
    <w:rsid w:val="003A64A6"/>
    <w:rsid w:val="003A79F5"/>
    <w:rsid w:val="003B4005"/>
    <w:rsid w:val="003E0894"/>
    <w:rsid w:val="003E5526"/>
    <w:rsid w:val="003F1917"/>
    <w:rsid w:val="003F71EB"/>
    <w:rsid w:val="0040518A"/>
    <w:rsid w:val="00412B14"/>
    <w:rsid w:val="0041454A"/>
    <w:rsid w:val="0041596D"/>
    <w:rsid w:val="00416DAE"/>
    <w:rsid w:val="00442170"/>
    <w:rsid w:val="00446F0E"/>
    <w:rsid w:val="00456E0F"/>
    <w:rsid w:val="004602FE"/>
    <w:rsid w:val="00462312"/>
    <w:rsid w:val="0046747A"/>
    <w:rsid w:val="00473233"/>
    <w:rsid w:val="00473DAB"/>
    <w:rsid w:val="004831A3"/>
    <w:rsid w:val="004A01E4"/>
    <w:rsid w:val="004B0BB7"/>
    <w:rsid w:val="004B45C0"/>
    <w:rsid w:val="004C0253"/>
    <w:rsid w:val="004C5F93"/>
    <w:rsid w:val="004D6122"/>
    <w:rsid w:val="004D70D3"/>
    <w:rsid w:val="0050044D"/>
    <w:rsid w:val="00503E60"/>
    <w:rsid w:val="00504E60"/>
    <w:rsid w:val="00506E41"/>
    <w:rsid w:val="00507CB4"/>
    <w:rsid w:val="00507D87"/>
    <w:rsid w:val="005108B6"/>
    <w:rsid w:val="0051515B"/>
    <w:rsid w:val="00531260"/>
    <w:rsid w:val="00537BBF"/>
    <w:rsid w:val="00552919"/>
    <w:rsid w:val="005559AE"/>
    <w:rsid w:val="005569B4"/>
    <w:rsid w:val="00562D89"/>
    <w:rsid w:val="0057664A"/>
    <w:rsid w:val="005827D9"/>
    <w:rsid w:val="00583013"/>
    <w:rsid w:val="0058502E"/>
    <w:rsid w:val="00585DD0"/>
    <w:rsid w:val="00596A0F"/>
    <w:rsid w:val="005A0745"/>
    <w:rsid w:val="005A0CBF"/>
    <w:rsid w:val="005A3197"/>
    <w:rsid w:val="005A7235"/>
    <w:rsid w:val="005B1589"/>
    <w:rsid w:val="005B1795"/>
    <w:rsid w:val="005B17E2"/>
    <w:rsid w:val="005B2230"/>
    <w:rsid w:val="005C0FA1"/>
    <w:rsid w:val="005C1F95"/>
    <w:rsid w:val="005C3A87"/>
    <w:rsid w:val="005C3F4C"/>
    <w:rsid w:val="005D2AE9"/>
    <w:rsid w:val="005D6DFC"/>
    <w:rsid w:val="005F3A71"/>
    <w:rsid w:val="005F4804"/>
    <w:rsid w:val="00605F43"/>
    <w:rsid w:val="00605F46"/>
    <w:rsid w:val="00607397"/>
    <w:rsid w:val="00617ABC"/>
    <w:rsid w:val="00624F2E"/>
    <w:rsid w:val="006305D8"/>
    <w:rsid w:val="006337BF"/>
    <w:rsid w:val="006462BA"/>
    <w:rsid w:val="0066544A"/>
    <w:rsid w:val="0067662A"/>
    <w:rsid w:val="006A53AF"/>
    <w:rsid w:val="006B7EE7"/>
    <w:rsid w:val="006C36B1"/>
    <w:rsid w:val="006C6073"/>
    <w:rsid w:val="006C6CD7"/>
    <w:rsid w:val="006C7B7C"/>
    <w:rsid w:val="006E33EF"/>
    <w:rsid w:val="007001D0"/>
    <w:rsid w:val="007021E8"/>
    <w:rsid w:val="00702CAD"/>
    <w:rsid w:val="00710AFA"/>
    <w:rsid w:val="007164A0"/>
    <w:rsid w:val="007242A6"/>
    <w:rsid w:val="00726A98"/>
    <w:rsid w:val="00751FF7"/>
    <w:rsid w:val="007575A7"/>
    <w:rsid w:val="0076014D"/>
    <w:rsid w:val="00761DAC"/>
    <w:rsid w:val="00762B74"/>
    <w:rsid w:val="007648B8"/>
    <w:rsid w:val="00764B2C"/>
    <w:rsid w:val="0077647A"/>
    <w:rsid w:val="00783CD1"/>
    <w:rsid w:val="00796501"/>
    <w:rsid w:val="00797AEF"/>
    <w:rsid w:val="007A0E98"/>
    <w:rsid w:val="007A4F43"/>
    <w:rsid w:val="007A74B2"/>
    <w:rsid w:val="007B342A"/>
    <w:rsid w:val="007C21EB"/>
    <w:rsid w:val="007C723F"/>
    <w:rsid w:val="007F34A9"/>
    <w:rsid w:val="0080204D"/>
    <w:rsid w:val="00802373"/>
    <w:rsid w:val="008038DC"/>
    <w:rsid w:val="008056BF"/>
    <w:rsid w:val="0080578D"/>
    <w:rsid w:val="00807064"/>
    <w:rsid w:val="00814379"/>
    <w:rsid w:val="00817D60"/>
    <w:rsid w:val="00820AD4"/>
    <w:rsid w:val="00822C26"/>
    <w:rsid w:val="00844249"/>
    <w:rsid w:val="00862394"/>
    <w:rsid w:val="008638FC"/>
    <w:rsid w:val="008651C5"/>
    <w:rsid w:val="00882D14"/>
    <w:rsid w:val="00882F79"/>
    <w:rsid w:val="00896AD0"/>
    <w:rsid w:val="008A50D2"/>
    <w:rsid w:val="008B343E"/>
    <w:rsid w:val="008D2548"/>
    <w:rsid w:val="008D63C1"/>
    <w:rsid w:val="008E1D8F"/>
    <w:rsid w:val="008F7F1A"/>
    <w:rsid w:val="00906428"/>
    <w:rsid w:val="00926410"/>
    <w:rsid w:val="0093120E"/>
    <w:rsid w:val="00931C73"/>
    <w:rsid w:val="0094187A"/>
    <w:rsid w:val="009471F0"/>
    <w:rsid w:val="00960534"/>
    <w:rsid w:val="009667C9"/>
    <w:rsid w:val="00966DBE"/>
    <w:rsid w:val="009A042A"/>
    <w:rsid w:val="009A5B64"/>
    <w:rsid w:val="009A71F7"/>
    <w:rsid w:val="009A7347"/>
    <w:rsid w:val="009A7527"/>
    <w:rsid w:val="009C1F7F"/>
    <w:rsid w:val="009C7EB1"/>
    <w:rsid w:val="009D0A6C"/>
    <w:rsid w:val="009D4A98"/>
    <w:rsid w:val="009D5227"/>
    <w:rsid w:val="009E0596"/>
    <w:rsid w:val="009E4CA8"/>
    <w:rsid w:val="009E5C1B"/>
    <w:rsid w:val="00A0025F"/>
    <w:rsid w:val="00A00537"/>
    <w:rsid w:val="00A02CC7"/>
    <w:rsid w:val="00A1022C"/>
    <w:rsid w:val="00A33D12"/>
    <w:rsid w:val="00A3530B"/>
    <w:rsid w:val="00A411A5"/>
    <w:rsid w:val="00A44488"/>
    <w:rsid w:val="00A7139A"/>
    <w:rsid w:val="00A75EB0"/>
    <w:rsid w:val="00AA2291"/>
    <w:rsid w:val="00AA2FE1"/>
    <w:rsid w:val="00AA4CD5"/>
    <w:rsid w:val="00AA4D54"/>
    <w:rsid w:val="00AB4FB0"/>
    <w:rsid w:val="00AB5050"/>
    <w:rsid w:val="00AC12F1"/>
    <w:rsid w:val="00AC3CA6"/>
    <w:rsid w:val="00AC6E89"/>
    <w:rsid w:val="00AE497B"/>
    <w:rsid w:val="00B02952"/>
    <w:rsid w:val="00B24948"/>
    <w:rsid w:val="00B31BEC"/>
    <w:rsid w:val="00B52D86"/>
    <w:rsid w:val="00B6759F"/>
    <w:rsid w:val="00B67AFF"/>
    <w:rsid w:val="00B773DC"/>
    <w:rsid w:val="00BA2421"/>
    <w:rsid w:val="00BA6D34"/>
    <w:rsid w:val="00BA79A1"/>
    <w:rsid w:val="00BB3726"/>
    <w:rsid w:val="00BB3CC8"/>
    <w:rsid w:val="00BB51E7"/>
    <w:rsid w:val="00BC17BF"/>
    <w:rsid w:val="00BD68E5"/>
    <w:rsid w:val="00BE673A"/>
    <w:rsid w:val="00C01D00"/>
    <w:rsid w:val="00C20204"/>
    <w:rsid w:val="00C44869"/>
    <w:rsid w:val="00C5509B"/>
    <w:rsid w:val="00C76A20"/>
    <w:rsid w:val="00C97E42"/>
    <w:rsid w:val="00CA09FB"/>
    <w:rsid w:val="00CA7A76"/>
    <w:rsid w:val="00CB7029"/>
    <w:rsid w:val="00CC161D"/>
    <w:rsid w:val="00CC34D2"/>
    <w:rsid w:val="00CE0CC4"/>
    <w:rsid w:val="00CF0C7A"/>
    <w:rsid w:val="00CF54A8"/>
    <w:rsid w:val="00D0046C"/>
    <w:rsid w:val="00D043A7"/>
    <w:rsid w:val="00D20022"/>
    <w:rsid w:val="00D315E6"/>
    <w:rsid w:val="00D45B8F"/>
    <w:rsid w:val="00D54EE2"/>
    <w:rsid w:val="00D653AC"/>
    <w:rsid w:val="00D66C02"/>
    <w:rsid w:val="00D83C7A"/>
    <w:rsid w:val="00D86921"/>
    <w:rsid w:val="00D9346F"/>
    <w:rsid w:val="00DC65A2"/>
    <w:rsid w:val="00DD2174"/>
    <w:rsid w:val="00DF26C8"/>
    <w:rsid w:val="00DF2CFD"/>
    <w:rsid w:val="00DF58F7"/>
    <w:rsid w:val="00DF5CA2"/>
    <w:rsid w:val="00E0328A"/>
    <w:rsid w:val="00E07060"/>
    <w:rsid w:val="00E13594"/>
    <w:rsid w:val="00E13699"/>
    <w:rsid w:val="00E22DD4"/>
    <w:rsid w:val="00E31C3D"/>
    <w:rsid w:val="00E34233"/>
    <w:rsid w:val="00E55FF8"/>
    <w:rsid w:val="00E624AF"/>
    <w:rsid w:val="00E771C7"/>
    <w:rsid w:val="00E8241D"/>
    <w:rsid w:val="00E844E6"/>
    <w:rsid w:val="00E9137F"/>
    <w:rsid w:val="00E92D00"/>
    <w:rsid w:val="00EA1C28"/>
    <w:rsid w:val="00EA1E04"/>
    <w:rsid w:val="00EA5B8B"/>
    <w:rsid w:val="00EA62E2"/>
    <w:rsid w:val="00EC616F"/>
    <w:rsid w:val="00EC6E45"/>
    <w:rsid w:val="00ED3854"/>
    <w:rsid w:val="00ED4FC8"/>
    <w:rsid w:val="00ED53D7"/>
    <w:rsid w:val="00ED55FD"/>
    <w:rsid w:val="00EE2FC3"/>
    <w:rsid w:val="00EE40EA"/>
    <w:rsid w:val="00EF137A"/>
    <w:rsid w:val="00F00B60"/>
    <w:rsid w:val="00F10D90"/>
    <w:rsid w:val="00F14569"/>
    <w:rsid w:val="00F21BC3"/>
    <w:rsid w:val="00F229B4"/>
    <w:rsid w:val="00F22C76"/>
    <w:rsid w:val="00F26422"/>
    <w:rsid w:val="00F34AB0"/>
    <w:rsid w:val="00F3548B"/>
    <w:rsid w:val="00F3755E"/>
    <w:rsid w:val="00F41090"/>
    <w:rsid w:val="00F42837"/>
    <w:rsid w:val="00F52305"/>
    <w:rsid w:val="00F52E57"/>
    <w:rsid w:val="00F558CB"/>
    <w:rsid w:val="00F570F2"/>
    <w:rsid w:val="00F61B5A"/>
    <w:rsid w:val="00F66819"/>
    <w:rsid w:val="00F776A2"/>
    <w:rsid w:val="00F806B9"/>
    <w:rsid w:val="00F9640B"/>
    <w:rsid w:val="00FC0168"/>
    <w:rsid w:val="00FC349A"/>
    <w:rsid w:val="00FC503C"/>
    <w:rsid w:val="00FD4BEA"/>
    <w:rsid w:val="00FE01BD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5FA36"/>
  <w15:chartTrackingRefBased/>
  <w15:docId w15:val="{3D19D0D9-9625-43EC-94A2-C93397FA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24F2E"/>
    <w:pPr>
      <w:keepNext/>
      <w:spacing w:before="240" w:after="60"/>
      <w:outlineLvl w:val="2"/>
    </w:pPr>
    <w:rPr>
      <w:rFonts w:ascii="Cambria" w:hAnsi="Cambria"/>
      <w:b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02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96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6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A0F"/>
    <w:rPr>
      <w:sz w:val="24"/>
      <w:szCs w:val="24"/>
    </w:rPr>
  </w:style>
  <w:style w:type="character" w:customStyle="1" w:styleId="apple-converted-space">
    <w:name w:val="apple-converted-space"/>
    <w:rsid w:val="003436C6"/>
  </w:style>
  <w:style w:type="paragraph" w:styleId="ListParagraph">
    <w:name w:val="List Paragraph"/>
    <w:basedOn w:val="Normal"/>
    <w:uiPriority w:val="34"/>
    <w:qFormat/>
    <w:rsid w:val="00456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C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22C76"/>
    <w:rPr>
      <w:color w:val="800080"/>
      <w:u w:val="single"/>
    </w:rPr>
  </w:style>
  <w:style w:type="paragraph" w:customStyle="1" w:styleId="msonormal0">
    <w:name w:val="msonormal"/>
    <w:basedOn w:val="Normal"/>
    <w:rsid w:val="00F22C76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F22C7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F22C7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"/>
    <w:rsid w:val="00F22C76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F22C76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F22C76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F22C76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F22C7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F22C7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F22C76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F22C76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F22C76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F22C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"/>
    <w:rsid w:val="00F22C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22C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F2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F22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F22C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rsid w:val="00F22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rsid w:val="00F22C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Normal"/>
    <w:rsid w:val="00F22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Normal"/>
    <w:rsid w:val="00F22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rsid w:val="00F22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Normal"/>
    <w:rsid w:val="00F22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Heading3Char">
    <w:name w:val="Heading 3 Char"/>
    <w:basedOn w:val="DefaultParagraphFont"/>
    <w:link w:val="Heading3"/>
    <w:rsid w:val="00624F2E"/>
    <w:rPr>
      <w:rFonts w:ascii="Cambria" w:hAnsi="Cambria"/>
      <w:b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thau1@nihe.org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9D30-839F-4C37-8A60-3E8DEAA0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HƯNG YÊN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HƯNG YÊN</dc:title>
  <dc:subject/>
  <dc:creator>PAC</dc:creator>
  <cp:keywords/>
  <dc:description/>
  <cp:lastModifiedBy>Vinh Le</cp:lastModifiedBy>
  <cp:revision>5</cp:revision>
  <cp:lastPrinted>2023-05-29T07:04:00Z</cp:lastPrinted>
  <dcterms:created xsi:type="dcterms:W3CDTF">2023-06-07T01:26:00Z</dcterms:created>
  <dcterms:modified xsi:type="dcterms:W3CDTF">2023-06-07T01:29:00Z</dcterms:modified>
</cp:coreProperties>
</file>